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EAA" w:rsidRDefault="00305EAA" w:rsidP="00305EAA">
      <w:pPr>
        <w:widowControl w:val="0"/>
        <w:spacing w:line="360" w:lineRule="auto"/>
        <w:ind w:right="-164"/>
        <w:jc w:val="both"/>
        <w:rPr>
          <w:rFonts w:ascii="Palatino Linotype" w:hAnsi="Palatino Linotype" w:cs="Arial"/>
          <w:b/>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Pr>
          <w:rFonts w:ascii="Palatino Linotype" w:hAnsi="Palatino Linotype" w:cs="Arial"/>
          <w:b/>
        </w:rPr>
        <w:t xml:space="preserve">O DE MÉXICO Y MUNICIPIOS, EN LA CUADRAGÉSIMA </w:t>
      </w:r>
      <w:r w:rsidR="00C5476E">
        <w:rPr>
          <w:rFonts w:ascii="Palatino Linotype" w:hAnsi="Palatino Linotype" w:cs="Arial"/>
          <w:b/>
        </w:rPr>
        <w:t>SEGUNDA</w:t>
      </w:r>
      <w:r>
        <w:rPr>
          <w:rFonts w:ascii="Palatino Linotype" w:hAnsi="Palatino Linotype" w:cs="Arial"/>
          <w:b/>
        </w:rPr>
        <w:t xml:space="preserve"> SESIÓN</w:t>
      </w:r>
      <w:r w:rsidRPr="0007653D">
        <w:rPr>
          <w:rFonts w:ascii="Palatino Linotype" w:hAnsi="Palatino Linotype" w:cs="Arial"/>
          <w:b/>
        </w:rPr>
        <w:t xml:space="preserve"> ORDINARIA DE </w:t>
      </w:r>
      <w:r w:rsidR="00E14BE6">
        <w:rPr>
          <w:rFonts w:ascii="Palatino Linotype" w:hAnsi="Palatino Linotype" w:cs="Arial"/>
          <w:b/>
        </w:rPr>
        <w:t>CATORCE</w:t>
      </w:r>
      <w:r>
        <w:rPr>
          <w:rFonts w:ascii="Palatino Linotype" w:hAnsi="Palatino Linotype" w:cs="Arial"/>
          <w:b/>
        </w:rPr>
        <w:t xml:space="preserve"> DE NOVIEMBRE DE DOS MIL DIECIOCHO, EN LOS</w:t>
      </w:r>
      <w:r w:rsidRPr="0007653D">
        <w:rPr>
          <w:rFonts w:ascii="Palatino Linotype" w:hAnsi="Palatino Linotype" w:cs="Arial"/>
          <w:b/>
        </w:rPr>
        <w:t xml:space="preserve"> RECURSO</w:t>
      </w:r>
      <w:r>
        <w:rPr>
          <w:rFonts w:ascii="Palatino Linotype" w:hAnsi="Palatino Linotype" w:cs="Arial"/>
          <w:b/>
        </w:rPr>
        <w:t xml:space="preserve">S DE REVISIÓN </w:t>
      </w:r>
      <w:r w:rsidRPr="00305EAA">
        <w:rPr>
          <w:rFonts w:ascii="Palatino Linotype" w:hAnsi="Palatino Linotype" w:cs="Arial"/>
          <w:b/>
        </w:rPr>
        <w:t>03400/INFOEM/IP/RR/2018</w:t>
      </w:r>
      <w:r>
        <w:rPr>
          <w:rFonts w:ascii="Palatino Linotype" w:hAnsi="Palatino Linotype" w:cs="Arial"/>
          <w:b/>
        </w:rPr>
        <w:t xml:space="preserve"> Y </w:t>
      </w:r>
      <w:r w:rsidRPr="00305EAA">
        <w:rPr>
          <w:rFonts w:ascii="Palatino Linotype" w:hAnsi="Palatino Linotype" w:cs="Arial"/>
          <w:b/>
        </w:rPr>
        <w:t>03401/INFOEM/IP/RR/2018</w:t>
      </w:r>
      <w:r>
        <w:rPr>
          <w:rFonts w:ascii="Palatino Linotype" w:hAnsi="Palatino Linotype" w:cs="Arial"/>
          <w:b/>
        </w:rPr>
        <w:t xml:space="preserve"> ACUMULADOS.</w:t>
      </w:r>
    </w:p>
    <w:p w:rsidR="00305EAA" w:rsidRPr="00F62EE0" w:rsidRDefault="00305EAA" w:rsidP="00305EAA">
      <w:pPr>
        <w:widowControl w:val="0"/>
        <w:spacing w:line="360" w:lineRule="auto"/>
        <w:ind w:right="-164"/>
        <w:jc w:val="both"/>
        <w:rPr>
          <w:rFonts w:ascii="Palatino Linotype" w:eastAsia="Calibri" w:hAnsi="Palatino Linotype" w:cs="Arial"/>
          <w:b/>
          <w:color w:val="000000"/>
          <w:spacing w:val="-20"/>
        </w:rPr>
      </w:pPr>
    </w:p>
    <w:p w:rsidR="00305EAA" w:rsidRDefault="00305EAA" w:rsidP="00305EAA">
      <w:pPr>
        <w:spacing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w:t>
      </w:r>
      <w:r>
        <w:rPr>
          <w:rFonts w:ascii="Palatino Linotype" w:hAnsi="Palatino Linotype" w:cs="Arial"/>
        </w:rPr>
        <w:t>to de la resolución dictada en los</w:t>
      </w:r>
      <w:r w:rsidRPr="00E42755">
        <w:rPr>
          <w:rFonts w:ascii="Palatino Linotype" w:hAnsi="Palatino Linotype" w:cs="Arial"/>
        </w:rPr>
        <w:t xml:space="preserve"> recurso</w:t>
      </w:r>
      <w:r>
        <w:rPr>
          <w:rFonts w:ascii="Palatino Linotype" w:hAnsi="Palatino Linotype" w:cs="Arial"/>
        </w:rPr>
        <w:t>s</w:t>
      </w:r>
      <w:r w:rsidRPr="00E42755">
        <w:rPr>
          <w:rFonts w:ascii="Palatino Linotype" w:hAnsi="Palatino Linotype" w:cs="Arial"/>
        </w:rPr>
        <w:t xml:space="preserve"> de revisión</w:t>
      </w:r>
      <w:r>
        <w:rPr>
          <w:rFonts w:ascii="Palatino Linotype" w:hAnsi="Palatino Linotype" w:cs="Arial"/>
        </w:rPr>
        <w:t xml:space="preserve"> acumulados</w:t>
      </w:r>
      <w:r w:rsidRPr="00E42755">
        <w:rPr>
          <w:rFonts w:ascii="Palatino Linotype" w:hAnsi="Palatino Linotype" w:cs="Arial"/>
        </w:rPr>
        <w:t xml:space="preserve"> </w:t>
      </w:r>
      <w:r w:rsidRPr="00305EAA">
        <w:rPr>
          <w:rFonts w:ascii="Palatino Linotype" w:hAnsi="Palatino Linotype" w:cs="Arial"/>
          <w:b/>
        </w:rPr>
        <w:t>03400/INFOEM/IP/RR/2018</w:t>
      </w:r>
      <w:r>
        <w:rPr>
          <w:rFonts w:ascii="Palatino Linotype" w:hAnsi="Palatino Linotype" w:cs="Arial"/>
          <w:b/>
        </w:rPr>
        <w:t xml:space="preserve"> </w:t>
      </w:r>
      <w:r w:rsidRPr="00305EAA">
        <w:rPr>
          <w:rFonts w:ascii="Palatino Linotype" w:hAnsi="Palatino Linotype" w:cs="Arial"/>
        </w:rPr>
        <w:t>y</w:t>
      </w:r>
      <w:r>
        <w:rPr>
          <w:rFonts w:ascii="Palatino Linotype" w:hAnsi="Palatino Linotype" w:cs="Arial"/>
          <w:b/>
        </w:rPr>
        <w:t xml:space="preserve"> </w:t>
      </w:r>
      <w:r w:rsidRPr="00305EAA">
        <w:rPr>
          <w:rFonts w:ascii="Palatino Linotype" w:hAnsi="Palatino Linotype" w:cs="Arial"/>
          <w:b/>
        </w:rPr>
        <w:t>03401/INFOEM/IP/RR/2018</w:t>
      </w:r>
      <w:r>
        <w:rPr>
          <w:rFonts w:ascii="Palatino Linotype" w:hAnsi="Palatino Linotype" w:cs="Arial"/>
          <w:b/>
        </w:rPr>
        <w:t xml:space="preserve"> </w:t>
      </w:r>
      <w:r w:rsidRPr="00305EAA">
        <w:rPr>
          <w:rFonts w:ascii="Palatino Linotype" w:hAnsi="Palatino Linotype" w:cs="Arial"/>
        </w:rPr>
        <w:t>acumulados</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 xml:space="preserve">la </w:t>
      </w:r>
      <w:r w:rsidRPr="00E42755">
        <w:rPr>
          <w:rFonts w:ascii="Palatino Linotype" w:hAnsi="Palatino Linotype" w:cs="Arial"/>
        </w:rPr>
        <w:t>Comisionad</w:t>
      </w:r>
      <w:r>
        <w:rPr>
          <w:rFonts w:ascii="Palatino Linotype" w:hAnsi="Palatino Linotype" w:cs="Arial"/>
        </w:rPr>
        <w:t xml:space="preserve">a Presidenta </w:t>
      </w:r>
      <w:r>
        <w:rPr>
          <w:rFonts w:ascii="Palatino Linotype" w:hAnsi="Palatino Linotype" w:cs="Arial"/>
          <w:b/>
        </w:rPr>
        <w:t>ZULEMA MARTÍNEZ SÁNCHEZ</w:t>
      </w:r>
      <w:r w:rsidRPr="0007653D">
        <w:rPr>
          <w:rFonts w:ascii="Palatino Linotype" w:hAnsi="Palatino Linotype" w:cs="Arial"/>
        </w:rPr>
        <w:t xml:space="preserve">, </w:t>
      </w:r>
      <w:r>
        <w:rPr>
          <w:rFonts w:ascii="Palatino Linotype" w:hAnsi="Palatino Linotype" w:cs="Arial"/>
        </w:rPr>
        <w:t>que es del tenor siguiente.</w:t>
      </w:r>
    </w:p>
    <w:p w:rsidR="00305EAA" w:rsidRPr="00E42755" w:rsidRDefault="00305EAA" w:rsidP="00305EAA">
      <w:pPr>
        <w:spacing w:line="360" w:lineRule="auto"/>
        <w:jc w:val="both"/>
        <w:rPr>
          <w:rFonts w:ascii="Palatino Linotype" w:hAnsi="Palatino Linotype" w:cs="Arial"/>
        </w:rPr>
      </w:pPr>
    </w:p>
    <w:p w:rsidR="00305EAA" w:rsidRDefault="00305EAA" w:rsidP="00305EAA">
      <w:pPr>
        <w:spacing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 los recursos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lo ordenado en la resolución correspondiente.</w:t>
      </w:r>
    </w:p>
    <w:p w:rsidR="00305EAA" w:rsidRDefault="00305EAA" w:rsidP="00305EAA">
      <w:pPr>
        <w:spacing w:line="360" w:lineRule="auto"/>
        <w:jc w:val="both"/>
        <w:rPr>
          <w:rFonts w:ascii="Palatino Linotype" w:hAnsi="Palatino Linotype"/>
        </w:rPr>
      </w:pPr>
      <w:r>
        <w:rPr>
          <w:rFonts w:ascii="Palatino Linotype" w:hAnsi="Palatino Linotype"/>
        </w:rPr>
        <w:lastRenderedPageBreak/>
        <w:t>Al respecto, t</w:t>
      </w:r>
      <w:r w:rsidRPr="00D93A88">
        <w:rPr>
          <w:rFonts w:ascii="Palatino Linotype" w:hAnsi="Palatino Linotype"/>
        </w:rPr>
        <w:t xml:space="preserve">al y como quedó debidamente asentado en la resolución materia del presente voto, </w:t>
      </w:r>
      <w:r>
        <w:rPr>
          <w:rFonts w:ascii="Palatino Linotype" w:hAnsi="Palatino Linotype"/>
        </w:rPr>
        <w:t>la</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Pr>
          <w:rFonts w:ascii="Palatino Linotype" w:hAnsi="Palatino Linotype"/>
        </w:rPr>
        <w:t>informara la p</w:t>
      </w:r>
      <w:r w:rsidRPr="00305EAA">
        <w:rPr>
          <w:rFonts w:ascii="Palatino Linotype" w:hAnsi="Palatino Linotype"/>
        </w:rPr>
        <w:t xml:space="preserve">ersona responsable, encargada, asignada y/o comisionada del Seguimiento de Egresados </w:t>
      </w:r>
      <w:r w:rsidR="00C5476E">
        <w:rPr>
          <w:rFonts w:ascii="Palatino Linotype" w:hAnsi="Palatino Linotype"/>
        </w:rPr>
        <w:t xml:space="preserve">ya </w:t>
      </w:r>
      <w:r w:rsidRPr="00305EAA">
        <w:rPr>
          <w:rFonts w:ascii="Palatino Linotype" w:hAnsi="Palatino Linotype"/>
        </w:rPr>
        <w:t xml:space="preserve">que de acuerdo a su </w:t>
      </w:r>
      <w:r w:rsidR="00C5476E">
        <w:rPr>
          <w:rFonts w:ascii="Palatino Linotype" w:hAnsi="Palatino Linotype"/>
        </w:rPr>
        <w:t>p</w:t>
      </w:r>
      <w:r w:rsidRPr="00305EAA">
        <w:rPr>
          <w:rFonts w:ascii="Palatino Linotype" w:hAnsi="Palatino Linotype"/>
        </w:rPr>
        <w:t>ágina Institucional s</w:t>
      </w:r>
      <w:r>
        <w:rPr>
          <w:rFonts w:ascii="Palatino Linotype" w:hAnsi="Palatino Linotype"/>
        </w:rPr>
        <w:t>e tiene como trámite y servicio, así como el histórico de servidores públicos que han desempeñado dicha función.</w:t>
      </w:r>
    </w:p>
    <w:p w:rsidR="00305EAA" w:rsidRDefault="00305EAA" w:rsidP="00305EAA">
      <w:pPr>
        <w:spacing w:line="360" w:lineRule="auto"/>
        <w:jc w:val="both"/>
        <w:rPr>
          <w:rFonts w:ascii="Palatino Linotype" w:hAnsi="Palatino Linotype"/>
        </w:rPr>
      </w:pPr>
    </w:p>
    <w:p w:rsidR="00305EAA" w:rsidRDefault="00305EAA" w:rsidP="00305EAA">
      <w:pPr>
        <w:spacing w:line="360" w:lineRule="auto"/>
        <w:ind w:right="49"/>
        <w:jc w:val="both"/>
        <w:rPr>
          <w:rFonts w:ascii="Palatino Linotype" w:hAnsi="Palatino Linotype" w:cs="Arial"/>
        </w:rPr>
      </w:pPr>
      <w:r>
        <w:rPr>
          <w:rFonts w:ascii="Palatino Linotype" w:hAnsi="Palatino Linotype" w:cs="Arial"/>
        </w:rPr>
        <w:t xml:space="preserve">De los expedientes electrónicos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 xml:space="preserve">en sus respuestas toralmente manifestó que </w:t>
      </w:r>
      <w:r w:rsidRPr="00305EAA">
        <w:rPr>
          <w:rFonts w:ascii="Palatino Linotype" w:hAnsi="Palatino Linotype" w:cs="Arial"/>
        </w:rPr>
        <w:t xml:space="preserve">con base al Manual General de Organización de la Universidad Politécnica del Valle de Toluca, se establece en su apartado VII </w:t>
      </w:r>
      <w:r w:rsidR="00C5476E">
        <w:rPr>
          <w:rFonts w:ascii="Palatino Linotype" w:hAnsi="Palatino Linotype" w:cs="Arial"/>
        </w:rPr>
        <w:t xml:space="preserve">denominado </w:t>
      </w:r>
      <w:r w:rsidRPr="00305EAA">
        <w:rPr>
          <w:rFonts w:ascii="Palatino Linotype" w:hAnsi="Palatino Linotype" w:cs="Arial"/>
        </w:rPr>
        <w:t>Objetivos y Funciones por Unidad Administrativa, que el Departamento de Vinculación y Extensión tiene la función de organizar, controlar y registrar el procedimiento de seguimiento de egresados, así como generar los informes correspondientes que permitan retroalimentar el proceso de enseñanza-aprendizaje.</w:t>
      </w:r>
    </w:p>
    <w:p w:rsidR="00305EAA" w:rsidRDefault="00305EAA" w:rsidP="00305EAA">
      <w:pPr>
        <w:spacing w:line="360" w:lineRule="auto"/>
        <w:ind w:right="49"/>
        <w:jc w:val="both"/>
        <w:rPr>
          <w:rFonts w:ascii="Palatino Linotype" w:hAnsi="Palatino Linotype" w:cs="Arial"/>
        </w:rPr>
      </w:pPr>
    </w:p>
    <w:p w:rsidR="00305EAA" w:rsidRDefault="00305EAA" w:rsidP="00305EAA">
      <w:pPr>
        <w:spacing w:line="360" w:lineRule="auto"/>
        <w:ind w:right="49"/>
        <w:jc w:val="both"/>
        <w:rPr>
          <w:rFonts w:ascii="Palatino Linotype" w:hAnsi="Palatino Linotype" w:cs="Arial"/>
        </w:rPr>
      </w:pPr>
      <w:r>
        <w:rPr>
          <w:rFonts w:ascii="Palatino Linotype" w:hAnsi="Palatino Linotype"/>
          <w:color w:val="000000"/>
          <w:lang w:eastAsia="es-MX"/>
        </w:rPr>
        <w:t xml:space="preserve">Inconforme con las respuestas proporcionadas, </w:t>
      </w:r>
      <w:r>
        <w:rPr>
          <w:rFonts w:ascii="Palatino Linotype" w:hAnsi="Palatino Linotype"/>
          <w:b/>
          <w:color w:val="000000"/>
          <w:lang w:eastAsia="es-MX"/>
        </w:rPr>
        <w:t>LA R</w:t>
      </w:r>
      <w:r w:rsidRPr="00833697">
        <w:rPr>
          <w:rFonts w:ascii="Palatino Linotype" w:hAnsi="Palatino Linotype"/>
          <w:b/>
          <w:color w:val="000000"/>
          <w:lang w:eastAsia="es-MX"/>
        </w:rPr>
        <w:t>ECURRENTE</w:t>
      </w:r>
      <w:r>
        <w:rPr>
          <w:rFonts w:ascii="Palatino Linotype" w:hAnsi="Palatino Linotype"/>
          <w:color w:val="000000"/>
          <w:lang w:eastAsia="es-MX"/>
        </w:rPr>
        <w:t xml:space="preserve"> </w:t>
      </w:r>
      <w:r>
        <w:rPr>
          <w:rFonts w:ascii="Palatino Linotype" w:hAnsi="Palatino Linotype" w:cs="Arial"/>
        </w:rPr>
        <w:t>interpuso los recursos de revisión de mérito.</w:t>
      </w:r>
    </w:p>
    <w:p w:rsidR="00305EAA" w:rsidRPr="00305EAA" w:rsidRDefault="00305EAA" w:rsidP="00305EAA">
      <w:pPr>
        <w:spacing w:line="360" w:lineRule="auto"/>
        <w:ind w:right="49"/>
        <w:jc w:val="both"/>
        <w:rPr>
          <w:rFonts w:ascii="Palatino Linotype" w:hAnsi="Palatino Linotype" w:cs="Arial"/>
        </w:rPr>
      </w:pPr>
    </w:p>
    <w:p w:rsidR="00A77728" w:rsidRDefault="00305EAA" w:rsidP="00A77728">
      <w:pPr>
        <w:spacing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 los </w:t>
      </w:r>
      <w:r w:rsidRPr="00A01905">
        <w:rPr>
          <w:rFonts w:ascii="Palatino Linotype" w:hAnsi="Palatino Linotype"/>
        </w:rPr>
        <w:t>expediente</w:t>
      </w:r>
      <w:r>
        <w:rPr>
          <w:rFonts w:ascii="Palatino Linotype" w:hAnsi="Palatino Linotype"/>
        </w:rPr>
        <w:t>s</w:t>
      </w:r>
      <w:r w:rsidRPr="00A01905">
        <w:rPr>
          <w:rFonts w:ascii="Palatino Linotype" w:hAnsi="Palatino Linotype"/>
        </w:rPr>
        <w:t xml:space="preserve"> electrónico</w:t>
      </w:r>
      <w:r>
        <w:rPr>
          <w:rFonts w:ascii="Palatino Linotype" w:hAnsi="Palatino Linotype"/>
        </w:rPr>
        <w:t>s</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A77728">
        <w:rPr>
          <w:rFonts w:ascii="Palatino Linotype" w:hAnsi="Palatino Linotype" w:cs="Arial"/>
          <w:b/>
        </w:rPr>
        <w:t>REVOCAR</w:t>
      </w:r>
      <w:r>
        <w:rPr>
          <w:rFonts w:ascii="Palatino Linotype" w:hAnsi="Palatino Linotype" w:cs="Arial"/>
          <w:b/>
        </w:rPr>
        <w:t xml:space="preserve">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 la entrega vía SAIMEX del o los documentos en donde conste o de los cuales se pueda advertir</w:t>
      </w:r>
      <w:r w:rsidR="00A77728">
        <w:rPr>
          <w:rFonts w:ascii="Palatino Linotype" w:hAnsi="Palatino Linotype" w:cs="Arial"/>
        </w:rPr>
        <w:t xml:space="preserve"> </w:t>
      </w:r>
      <w:r w:rsidR="00A77728" w:rsidRPr="00A77728">
        <w:rPr>
          <w:rFonts w:ascii="Palatino Linotype" w:hAnsi="Palatino Linotype" w:cs="Arial"/>
        </w:rPr>
        <w:t xml:space="preserve">el nombre de </w:t>
      </w:r>
      <w:r w:rsidR="00A77728" w:rsidRPr="00A77728">
        <w:rPr>
          <w:rFonts w:ascii="Palatino Linotype" w:hAnsi="Palatino Linotype" w:cs="Arial"/>
        </w:rPr>
        <w:lastRenderedPageBreak/>
        <w:t>los servidores públicos encargados de organizar, controlar y registrar el procedimiento de seguimiento de egresados, en el periodo que comprende del veintitrés de agosto de dos mil diez al veintitrés de agosto de dos mil dieciocho.</w:t>
      </w:r>
    </w:p>
    <w:p w:rsidR="00A77728" w:rsidRDefault="00A77728" w:rsidP="00A77728">
      <w:pPr>
        <w:spacing w:line="360" w:lineRule="auto"/>
        <w:ind w:right="49"/>
        <w:jc w:val="both"/>
        <w:rPr>
          <w:rFonts w:ascii="Palatino Linotype" w:hAnsi="Palatino Linotype" w:cs="Arial"/>
        </w:rPr>
      </w:pPr>
    </w:p>
    <w:p w:rsidR="00305EAA" w:rsidRDefault="00305EAA" w:rsidP="00A77728">
      <w:pPr>
        <w:spacing w:line="360" w:lineRule="auto"/>
        <w:ind w:right="49"/>
        <w:jc w:val="both"/>
        <w:rPr>
          <w:rFonts w:ascii="Palatino Linotype" w:hAnsi="Palatino Linotype" w:cs="Arial"/>
        </w:rPr>
      </w:pPr>
      <w:r>
        <w:rPr>
          <w:rFonts w:ascii="Palatino Linotype" w:hAnsi="Palatino Linotype" w:cs="Arial"/>
        </w:rPr>
        <w:t>E</w:t>
      </w:r>
      <w:r w:rsidRPr="004F3DBF">
        <w:rPr>
          <w:rFonts w:ascii="Palatino Linotype" w:hAnsi="Palatino Linotype" w:cs="Arial"/>
        </w:rPr>
        <w:t>n ese sentido, la que suscribe reitera, que si bien coincide en</w:t>
      </w:r>
      <w:r>
        <w:rPr>
          <w:rFonts w:ascii="Palatino Linotype" w:hAnsi="Palatino Linotype" w:cs="Arial"/>
        </w:rPr>
        <w:t xml:space="preserve"> con las causas que dieron origen a los recursos de revisión de mérito,</w:t>
      </w:r>
      <w:r w:rsidRPr="004F3DBF">
        <w:rPr>
          <w:rFonts w:ascii="Palatino Linotype" w:hAnsi="Palatino Linotype" w:cs="Arial"/>
        </w:rPr>
        <w:t xml:space="preserve"> difiero respecto </w:t>
      </w:r>
      <w:r>
        <w:rPr>
          <w:rFonts w:ascii="Palatino Linotype" w:hAnsi="Palatino Linotype" w:cs="Arial"/>
        </w:rPr>
        <w:t>a parte del análisis y respecto de la temporalidad de la información que se ordena en el Resolutivo SEGUNDO de la resolución en comento.</w:t>
      </w:r>
    </w:p>
    <w:p w:rsidR="00A77728" w:rsidRDefault="00A77728" w:rsidP="00A77728">
      <w:pPr>
        <w:spacing w:line="360" w:lineRule="auto"/>
        <w:ind w:right="49"/>
        <w:jc w:val="both"/>
        <w:rPr>
          <w:rFonts w:ascii="Palatino Linotype" w:hAnsi="Palatino Linotype" w:cs="Arial"/>
        </w:rPr>
      </w:pPr>
    </w:p>
    <w:p w:rsidR="00305EAA" w:rsidRDefault="00305EAA" w:rsidP="00305EAA">
      <w:pPr>
        <w:spacing w:line="360" w:lineRule="auto"/>
        <w:jc w:val="both"/>
        <w:rPr>
          <w:rFonts w:ascii="Palatino Linotype" w:hAnsi="Palatino Linotype"/>
        </w:rPr>
      </w:pPr>
      <w:r>
        <w:rPr>
          <w:rFonts w:ascii="Palatino Linotype" w:hAnsi="Palatino Linotype" w:cs="Arial"/>
        </w:rPr>
        <w:t xml:space="preserve">Lo anterior es así, ya que la particular no precisó en su solicitud de información </w:t>
      </w:r>
      <w:r w:rsidR="00A77728" w:rsidRPr="00A77728">
        <w:rPr>
          <w:rFonts w:ascii="Palatino Linotype" w:hAnsi="Palatino Linotype" w:cs="Arial"/>
          <w:b/>
        </w:rPr>
        <w:t>00974/UPVT/IP/2018</w:t>
      </w:r>
      <w:r w:rsidR="00A77728">
        <w:rPr>
          <w:rFonts w:ascii="Palatino Linotype" w:hAnsi="Palatino Linotype" w:cs="Arial"/>
        </w:rPr>
        <w:t xml:space="preserve"> </w:t>
      </w:r>
      <w:r>
        <w:rPr>
          <w:rFonts w:ascii="Palatino Linotype" w:hAnsi="Palatino Linotype" w:cs="Arial"/>
        </w:rPr>
        <w:t xml:space="preserve">la temporalidad respecto de la cual requería la información; sin embargo, la hoy </w:t>
      </w:r>
      <w:r>
        <w:rPr>
          <w:rFonts w:ascii="Palatino Linotype" w:hAnsi="Palatino Linotype" w:cs="Arial"/>
          <w:b/>
        </w:rPr>
        <w:t xml:space="preserve">RECURRENTE </w:t>
      </w:r>
      <w:r>
        <w:rPr>
          <w:rFonts w:ascii="Palatino Linotype" w:hAnsi="Palatino Linotype"/>
        </w:rPr>
        <w:t xml:space="preserve">manifestó que requería el “Histórico”, es decir, que ante la falta de certeza jurídica de a qué se refería la solicitante con dicha palabra, es que la Ponencia </w:t>
      </w:r>
      <w:proofErr w:type="spellStart"/>
      <w:r>
        <w:rPr>
          <w:rFonts w:ascii="Palatino Linotype" w:hAnsi="Palatino Linotype"/>
        </w:rPr>
        <w:t>Resolutora</w:t>
      </w:r>
      <w:proofErr w:type="spellEnd"/>
      <w:r>
        <w:rPr>
          <w:rFonts w:ascii="Palatino Linotype" w:hAnsi="Palatino Linotype"/>
        </w:rPr>
        <w:t xml:space="preserve"> debió advertir en el estudio que la Real Academia Española al respecto puntualiza lo siguiente:</w:t>
      </w:r>
    </w:p>
    <w:p w:rsidR="00A77728" w:rsidRDefault="00A77728" w:rsidP="00305EAA">
      <w:pPr>
        <w:spacing w:line="360" w:lineRule="auto"/>
        <w:jc w:val="both"/>
        <w:rPr>
          <w:rFonts w:ascii="Palatino Linotype" w:hAnsi="Palatino Linotype"/>
        </w:rPr>
      </w:pPr>
    </w:p>
    <w:p w:rsidR="00305EAA" w:rsidRDefault="00305EAA" w:rsidP="00DE0B4D">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305EAA" w:rsidRDefault="00305EAA" w:rsidP="00DE0B4D">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305EAA" w:rsidRDefault="00305EAA" w:rsidP="00DE0B4D">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305EAA" w:rsidRDefault="00305EAA" w:rsidP="00DE0B4D">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DE0B4D" w:rsidRDefault="00DE0B4D" w:rsidP="00DE0B4D">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p>
    <w:p w:rsidR="00305EAA" w:rsidRDefault="00305EAA" w:rsidP="00305EAA">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3897A5B" wp14:editId="4C27A443">
                <wp:simplePos x="0" y="0"/>
                <wp:positionH relativeFrom="column">
                  <wp:posOffset>62865</wp:posOffset>
                </wp:positionH>
                <wp:positionV relativeFrom="paragraph">
                  <wp:posOffset>3774440</wp:posOffset>
                </wp:positionV>
                <wp:extent cx="5429250" cy="2647950"/>
                <wp:effectExtent l="19050" t="19050" r="19050" b="19050"/>
                <wp:wrapNone/>
                <wp:docPr id="1" name="Conector recto 1"/>
                <wp:cNvGraphicFramePr/>
                <a:graphic xmlns:a="http://schemas.openxmlformats.org/drawingml/2006/main">
                  <a:graphicData uri="http://schemas.microsoft.com/office/word/2010/wordprocessingShape">
                    <wps:wsp>
                      <wps:cNvCnPr/>
                      <wps:spPr>
                        <a:xfrm>
                          <a:off x="0" y="0"/>
                          <a:ext cx="5429250" cy="26479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5F542"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97.2pt" to="432.45pt,5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" strokecolor="#5b9bd5 [3204]" strokeweight="2.25pt">
                <v:stroke joinstyle="miter"/>
              </v:line>
            </w:pict>
          </mc:Fallback>
        </mc:AlternateContent>
      </w:r>
      <w:r>
        <w:rPr>
          <w:rFonts w:ascii="Palatino Linotype" w:hAnsi="Palatino Linotype"/>
        </w:rPr>
        <w:t xml:space="preserve">En ese sentido, es que la suscrita considera que la Ponencia </w:t>
      </w:r>
      <w:proofErr w:type="spellStart"/>
      <w:r>
        <w:rPr>
          <w:rFonts w:ascii="Palatino Linotype" w:hAnsi="Palatino Linotype"/>
        </w:rPr>
        <w:t>Resolutora</w:t>
      </w:r>
      <w:proofErr w:type="spellEnd"/>
      <w:r>
        <w:rPr>
          <w:rFonts w:ascii="Palatino Linotype" w:hAnsi="Palatino Linotype"/>
        </w:rPr>
        <w:t xml:space="preserve"> debió suplir </w:t>
      </w:r>
      <w:r>
        <w:rPr>
          <w:rFonts w:ascii="Palatino Linotype" w:hAnsi="Palatino Linotype" w:cs="Arial"/>
          <w:lang w:eastAsia="es-MX"/>
        </w:rPr>
        <w:t xml:space="preserve">la deficiencia en la solicitud de información de conformidad con lo que establecen los </w:t>
      </w:r>
      <w:r>
        <w:rPr>
          <w:rFonts w:ascii="Palatino Linotype" w:hAnsi="Palatino Linotype" w:cs="Arial"/>
          <w:lang w:eastAsia="es-MX"/>
        </w:rPr>
        <w:lastRenderedPageBreak/>
        <w:t xml:space="preserve">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13 de noviembre de 2006,</w:t>
      </w:r>
      <w:r>
        <w:rPr>
          <w:rFonts w:ascii="Palatino Linotype" w:hAnsi="Palatino Linotype"/>
        </w:rPr>
        <w:t xml:space="preserve"> en el Periódico Oficial “Gaceta del Gobierno”; sin embargo, el Plan de Desarrollo Institucional 2012-2017 del propio </w:t>
      </w:r>
      <w:r>
        <w:rPr>
          <w:rFonts w:ascii="Palatino Linotype" w:hAnsi="Palatino Linotype"/>
          <w:b/>
        </w:rPr>
        <w:t xml:space="preserve">SUJETO OBLIGADO </w:t>
      </w:r>
      <w:r>
        <w:rPr>
          <w:rFonts w:ascii="Palatino Linotype" w:hAnsi="Palatino Linotype"/>
        </w:rPr>
        <w:t xml:space="preserve">publicado en </w:t>
      </w:r>
      <w:r>
        <w:rPr>
          <w:rFonts w:ascii="Palatino Linotype" w:hAnsi="Palatino Linotype"/>
          <w:b/>
        </w:rPr>
        <w:t>febrero de 2012</w:t>
      </w:r>
      <w:r>
        <w:rPr>
          <w:rFonts w:ascii="Palatino Linotype" w:hAnsi="Palatino Linotype"/>
        </w:rPr>
        <w:t xml:space="preserve">, señala que la </w:t>
      </w:r>
      <w:r>
        <w:rPr>
          <w:rFonts w:ascii="Palatino Linotype" w:hAnsi="Palatino Linotype"/>
          <w:b/>
        </w:rPr>
        <w:t>Universidad Politécnica del Valle de Toluca inició sus operaciones el 11 de septiembre de 2006</w:t>
      </w:r>
      <w:r>
        <w:rPr>
          <w:rFonts w:ascii="Palatino Linotype" w:hAnsi="Palatino Linotype"/>
        </w:rPr>
        <w:t>, con una oferta educativa inicial de diversos programas, por lo que la entrega de información debió comprender desde dicha fecha  a la de presentación de las solicitudes de información, es decir, al 8 de junio de 2018; sirven de sustento, las siguientes imágenes ilustrativas:</w:t>
      </w:r>
    </w:p>
    <w:p w:rsidR="00305EAA" w:rsidRDefault="00305EAA" w:rsidP="00305EAA">
      <w:pPr>
        <w:spacing w:line="360" w:lineRule="auto"/>
        <w:jc w:val="center"/>
        <w:rPr>
          <w:rFonts w:ascii="Palatino Linotype" w:hAnsi="Palatino Linotype"/>
        </w:rPr>
      </w:pPr>
      <w:r>
        <w:rPr>
          <w:rFonts w:ascii="Palatino Linotype" w:hAnsi="Palatino Linotype"/>
          <w:noProof/>
          <w:lang w:eastAsia="es-MX"/>
        </w:rPr>
        <w:drawing>
          <wp:inline distT="0" distB="0" distL="0" distR="0" wp14:anchorId="27D588D1" wp14:editId="45EE71AC">
            <wp:extent cx="5504815" cy="3771900"/>
            <wp:effectExtent l="19050" t="19050" r="1968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rotWithShape="1">
                    <a:blip r:embed="rId8">
                      <a:extLst>
                        <a:ext uri="{28A0092B-C50C-407E-A947-70E740481C1C}">
                          <a14:useLocalDpi xmlns:a14="http://schemas.microsoft.com/office/drawing/2010/main" val="0"/>
                        </a:ext>
                      </a:extLst>
                    </a:blip>
                    <a:srcRect t="1777" b="31489"/>
                    <a:stretch/>
                  </pic:blipFill>
                  <pic:spPr bwMode="auto">
                    <a:xfrm>
                      <a:off x="0" y="0"/>
                      <a:ext cx="5523776" cy="378489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05EAA" w:rsidRDefault="00305EAA" w:rsidP="00305EAA">
      <w:pPr>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678BB2B7" wp14:editId="75541183">
            <wp:extent cx="5282837" cy="5857875"/>
            <wp:effectExtent l="19050" t="19050" r="133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rotWithShape="1">
                    <a:blip r:embed="rId9">
                      <a:extLst>
                        <a:ext uri="{28A0092B-C50C-407E-A947-70E740481C1C}">
                          <a14:useLocalDpi xmlns:a14="http://schemas.microsoft.com/office/drawing/2010/main" val="0"/>
                        </a:ext>
                      </a:extLst>
                    </a:blip>
                    <a:srcRect b="15422"/>
                    <a:stretch/>
                  </pic:blipFill>
                  <pic:spPr bwMode="auto">
                    <a:xfrm>
                      <a:off x="0" y="0"/>
                      <a:ext cx="5287050" cy="586254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5476E" w:rsidRDefault="00C5476E" w:rsidP="00305EAA">
      <w:pPr>
        <w:spacing w:line="360" w:lineRule="auto"/>
        <w:jc w:val="center"/>
        <w:rPr>
          <w:rFonts w:ascii="Palatino Linotype" w:hAnsi="Palatino Linotype"/>
        </w:rPr>
      </w:pPr>
    </w:p>
    <w:p w:rsidR="00305EAA" w:rsidRDefault="00305EAA" w:rsidP="00305EAA">
      <w:pPr>
        <w:spacing w:line="360" w:lineRule="auto"/>
        <w:jc w:val="both"/>
        <w:rPr>
          <w:rFonts w:ascii="Palatino Linotype" w:hAnsi="Palatino Linotype" w:cs="Arial"/>
          <w:b/>
        </w:rPr>
      </w:pPr>
      <w:r>
        <w:rPr>
          <w:rFonts w:ascii="Palatino Linotype" w:hAnsi="Palatino Linotype" w:cs="Arial"/>
        </w:rPr>
        <w:t>Por lo que a criterio de</w:t>
      </w:r>
      <w:r w:rsidRPr="009F03BA">
        <w:rPr>
          <w:rFonts w:ascii="Palatino Linotype" w:hAnsi="Palatino Linotype" w:cs="Arial"/>
        </w:rPr>
        <w:t xml:space="preserve"> </w:t>
      </w:r>
      <w:r>
        <w:rPr>
          <w:rFonts w:ascii="Palatino Linotype" w:hAnsi="Palatino Linotype" w:cs="Arial"/>
        </w:rPr>
        <w:t>la suscrita</w:t>
      </w:r>
      <w:r w:rsidR="00C5476E">
        <w:rPr>
          <w:rFonts w:ascii="Palatino Linotype" w:hAnsi="Palatino Linotype" w:cs="Arial"/>
        </w:rPr>
        <w:t>,</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 xml:space="preserve">exhaustividad y congruencia determinar que la </w:t>
      </w:r>
      <w:r>
        <w:rPr>
          <w:rFonts w:ascii="Palatino Linotype" w:hAnsi="Palatino Linotype" w:cs="Arial"/>
        </w:rPr>
        <w:lastRenderedPageBreak/>
        <w:t xml:space="preserve">temporalidad de entrega de la información ordenada en el Resolutivo SEGUNDO correspondería del 11 de septiembre de 2006 al 8 de junio de 2018, ello a fin de garantizar la máxima publicidad y que exista concordancia entre el requerimiento formulado por la particular y lo que se determina ordenar al </w:t>
      </w:r>
      <w:r>
        <w:rPr>
          <w:rFonts w:ascii="Palatino Linotype" w:hAnsi="Palatino Linotype" w:cs="Arial"/>
          <w:b/>
        </w:rPr>
        <w:t>SUJETO OBLIGADO.</w:t>
      </w:r>
    </w:p>
    <w:p w:rsidR="00C5476E" w:rsidRDefault="00C5476E" w:rsidP="00305EAA">
      <w:pPr>
        <w:spacing w:line="360" w:lineRule="auto"/>
        <w:jc w:val="both"/>
        <w:rPr>
          <w:rFonts w:ascii="Palatino Linotype" w:hAnsi="Palatino Linotype"/>
        </w:rPr>
      </w:pPr>
    </w:p>
    <w:p w:rsidR="00305EAA" w:rsidRDefault="00305EAA" w:rsidP="00305EAA">
      <w:pPr>
        <w:spacing w:line="360" w:lineRule="auto"/>
        <w:jc w:val="both"/>
        <w:rPr>
          <w:rFonts w:ascii="Palatino Linotype" w:hAnsi="Palatino Linotype" w:cs="Arial"/>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A77728" w:rsidRDefault="00A77728" w:rsidP="00305EAA">
      <w:pPr>
        <w:spacing w:line="360" w:lineRule="auto"/>
        <w:jc w:val="both"/>
        <w:rPr>
          <w:rFonts w:ascii="Palatino Linotype" w:hAnsi="Palatino Linotype" w:cs="Arial"/>
        </w:rPr>
      </w:pPr>
    </w:p>
    <w:p w:rsidR="00305EAA" w:rsidRPr="00D621C2" w:rsidRDefault="00305EAA" w:rsidP="00A77728">
      <w:pPr>
        <w:ind w:left="709" w:right="757"/>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305EAA" w:rsidRDefault="00305EAA" w:rsidP="00A77728">
      <w:pPr>
        <w:ind w:left="709" w:right="757"/>
        <w:jc w:val="both"/>
        <w:rPr>
          <w:rFonts w:ascii="Palatino Linotype" w:hAnsi="Palatino Linotype" w:cs="Arial"/>
          <w:bCs/>
          <w:i/>
          <w:sz w:val="22"/>
        </w:rPr>
      </w:pPr>
    </w:p>
    <w:p w:rsidR="00305EAA" w:rsidRDefault="00305EAA" w:rsidP="00A77728">
      <w:pPr>
        <w:ind w:left="709" w:right="757"/>
        <w:jc w:val="both"/>
        <w:rPr>
          <w:rFonts w:ascii="Palatino Linotype" w:hAnsi="Palatino Linotype" w:cs="Arial"/>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r w:rsidR="00DE0B4D">
        <w:rPr>
          <w:rFonts w:ascii="Palatino Linotype" w:hAnsi="Palatino Linotype" w:cs="Arial"/>
          <w:b/>
          <w:bCs/>
          <w:i/>
          <w:sz w:val="22"/>
        </w:rPr>
        <w:t xml:space="preserve"> </w:t>
      </w:r>
      <w:r>
        <w:rPr>
          <w:rFonts w:ascii="Palatino Linotype" w:hAnsi="Palatino Linotype" w:cs="Arial"/>
          <w:bCs/>
          <w:i/>
          <w:sz w:val="22"/>
        </w:rPr>
        <w:t xml:space="preserve">Época: Décima Época </w:t>
      </w:r>
      <w:proofErr w:type="gramStart"/>
      <w:r>
        <w:rPr>
          <w:rFonts w:ascii="Palatino Linotype" w:hAnsi="Palatino Linotype" w:cs="Arial"/>
          <w:bCs/>
          <w:i/>
          <w:sz w:val="22"/>
        </w:rPr>
        <w:t>“ (</w:t>
      </w:r>
      <w:proofErr w:type="gramEnd"/>
      <w:r>
        <w:rPr>
          <w:rFonts w:ascii="Palatino Linotype" w:hAnsi="Palatino Linotype" w:cs="Arial"/>
          <w:bCs/>
          <w:i/>
          <w:sz w:val="22"/>
        </w:rPr>
        <w:t>Sic)</w:t>
      </w:r>
    </w:p>
    <w:p w:rsidR="00C5476E" w:rsidRDefault="00C5476E" w:rsidP="00C5476E">
      <w:pPr>
        <w:spacing w:line="360" w:lineRule="auto"/>
        <w:ind w:left="709" w:right="757"/>
        <w:jc w:val="both"/>
        <w:rPr>
          <w:rFonts w:ascii="Palatino Linotype" w:hAnsi="Palatino Linotype" w:cs="Arial"/>
          <w:bCs/>
          <w:i/>
          <w:sz w:val="22"/>
        </w:rPr>
      </w:pPr>
    </w:p>
    <w:p w:rsidR="00294F8D" w:rsidRDefault="00A77728" w:rsidP="00C5476E">
      <w:pPr>
        <w:spacing w:line="360" w:lineRule="auto"/>
        <w:jc w:val="both"/>
        <w:rPr>
          <w:rFonts w:ascii="Palatino Linotype" w:hAnsi="Palatino Linotype" w:cs="Arial"/>
        </w:rPr>
      </w:pPr>
      <w:r>
        <w:rPr>
          <w:rFonts w:ascii="Palatino Linotype" w:hAnsi="Palatino Linotype" w:cs="Arial"/>
        </w:rPr>
        <w:lastRenderedPageBreak/>
        <w:t xml:space="preserve">No obstante, cabe precisar que atendiendo a la temporalidad que la suscrita discurre que se debió ordenar, de igual forma tuvo que considerarse </w:t>
      </w:r>
      <w:r w:rsidR="00294F8D">
        <w:rPr>
          <w:rFonts w:ascii="Palatino Linotype" w:hAnsi="Palatino Linotype" w:cs="Arial"/>
        </w:rPr>
        <w:t>la entrega del Acuerdo de Inexistencia para el caso de no localizar la información correspondiente al periodo del 11 de septiembre de 2006 al 23 de agosto de 201</w:t>
      </w:r>
      <w:r w:rsidR="00DE0B4D">
        <w:rPr>
          <w:rFonts w:ascii="Palatino Linotype" w:hAnsi="Palatino Linotype" w:cs="Arial"/>
        </w:rPr>
        <w:t>0</w:t>
      </w:r>
      <w:r w:rsidR="00294F8D">
        <w:rPr>
          <w:rFonts w:ascii="Palatino Linotype" w:hAnsi="Palatino Linotype" w:cs="Arial"/>
        </w:rPr>
        <w:t>.</w:t>
      </w:r>
    </w:p>
    <w:p w:rsidR="00294F8D" w:rsidRDefault="00294F8D" w:rsidP="00305EAA">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Pr>
          <w:rFonts w:ascii="Palatino Linotype" w:hAnsi="Palatino Linotype" w:cs="Arial"/>
        </w:rPr>
        <w:t xml:space="preserve">Lo anterior obedece a que, </w:t>
      </w:r>
      <w:r w:rsidRPr="00294F8D">
        <w:rPr>
          <w:rFonts w:ascii="Palatino Linotype" w:hAnsi="Palatino Linotype" w:cs="Arial"/>
        </w:rPr>
        <w:t>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w:t>
      </w:r>
      <w:r w:rsidR="00C5476E">
        <w:rPr>
          <w:rFonts w:ascii="Palatino Linotype" w:hAnsi="Palatino Linotype" w:cs="Arial"/>
        </w:rPr>
        <w:t>,</w:t>
      </w:r>
      <w:r w:rsidRPr="00294F8D">
        <w:rPr>
          <w:rFonts w:ascii="Palatino Linotype" w:hAnsi="Palatino Linotype" w:cs="Arial"/>
        </w:rPr>
        <w:t xml:space="preserve"> por lo que, impone un compromiso en su cuidado y resguardo.</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ind w:left="709" w:right="757"/>
        <w:jc w:val="both"/>
        <w:rPr>
          <w:rFonts w:ascii="Palatino Linotype" w:hAnsi="Palatino Linotype" w:cs="Arial"/>
          <w:i/>
          <w:sz w:val="22"/>
        </w:rPr>
      </w:pPr>
      <w:r w:rsidRPr="00294F8D">
        <w:rPr>
          <w:rFonts w:ascii="Palatino Linotype" w:hAnsi="Palatino Linotype" w:cs="Arial"/>
          <w:i/>
          <w:sz w:val="22"/>
        </w:rPr>
        <w:t>I. Analizará el caso y tomará las medidas necesarias para localizar la información;</w:t>
      </w:r>
    </w:p>
    <w:p w:rsidR="00294F8D" w:rsidRPr="00294F8D" w:rsidRDefault="00294F8D" w:rsidP="00294F8D">
      <w:pPr>
        <w:ind w:left="709" w:right="757"/>
        <w:jc w:val="both"/>
        <w:rPr>
          <w:rFonts w:ascii="Palatino Linotype" w:hAnsi="Palatino Linotype" w:cs="Arial"/>
          <w:i/>
          <w:sz w:val="22"/>
        </w:rPr>
      </w:pPr>
    </w:p>
    <w:p w:rsidR="00294F8D" w:rsidRPr="00294F8D" w:rsidRDefault="00294F8D" w:rsidP="00294F8D">
      <w:pPr>
        <w:ind w:left="709" w:right="757"/>
        <w:jc w:val="both"/>
        <w:rPr>
          <w:rFonts w:ascii="Palatino Linotype" w:hAnsi="Palatino Linotype" w:cs="Arial"/>
          <w:i/>
          <w:sz w:val="22"/>
        </w:rPr>
      </w:pPr>
      <w:r w:rsidRPr="00294F8D">
        <w:rPr>
          <w:rFonts w:ascii="Palatino Linotype" w:hAnsi="Palatino Linotype" w:cs="Arial"/>
          <w:i/>
          <w:sz w:val="22"/>
        </w:rPr>
        <w:t>II. Expedirá una resolución que confirme la inexistencia del documento;</w:t>
      </w:r>
    </w:p>
    <w:p w:rsidR="00294F8D" w:rsidRPr="00294F8D" w:rsidRDefault="00294F8D" w:rsidP="00294F8D">
      <w:pPr>
        <w:ind w:left="709" w:right="757"/>
        <w:jc w:val="both"/>
        <w:rPr>
          <w:rFonts w:ascii="Palatino Linotype" w:hAnsi="Palatino Linotype" w:cs="Arial"/>
          <w:i/>
          <w:sz w:val="22"/>
        </w:rPr>
      </w:pPr>
    </w:p>
    <w:p w:rsidR="00294F8D" w:rsidRPr="00294F8D" w:rsidRDefault="00294F8D" w:rsidP="00294F8D">
      <w:pPr>
        <w:ind w:left="709" w:right="757"/>
        <w:jc w:val="both"/>
        <w:rPr>
          <w:rFonts w:ascii="Palatino Linotype" w:hAnsi="Palatino Linotype" w:cs="Arial"/>
          <w:i/>
          <w:sz w:val="22"/>
        </w:rPr>
      </w:pPr>
      <w:r w:rsidRPr="00294F8D">
        <w:rPr>
          <w:rFonts w:ascii="Palatino Linotype" w:hAnsi="Palatino Linotype" w:cs="Arial"/>
          <w:i/>
          <w:sz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w:t>
      </w:r>
      <w:r w:rsidRPr="00294F8D">
        <w:rPr>
          <w:rFonts w:ascii="Palatino Linotype" w:hAnsi="Palatino Linotype" w:cs="Arial"/>
          <w:i/>
          <w:sz w:val="22"/>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rsidR="00294F8D" w:rsidRPr="00294F8D" w:rsidRDefault="00294F8D" w:rsidP="00294F8D">
      <w:pPr>
        <w:ind w:left="709" w:right="757"/>
        <w:jc w:val="both"/>
        <w:rPr>
          <w:rFonts w:ascii="Palatino Linotype" w:hAnsi="Palatino Linotype" w:cs="Arial"/>
          <w:i/>
          <w:sz w:val="22"/>
        </w:rPr>
      </w:pPr>
    </w:p>
    <w:p w:rsidR="00294F8D" w:rsidRPr="00294F8D" w:rsidRDefault="00294F8D" w:rsidP="00294F8D">
      <w:pPr>
        <w:ind w:left="709" w:right="757"/>
        <w:jc w:val="both"/>
        <w:rPr>
          <w:rFonts w:ascii="Palatino Linotype" w:hAnsi="Palatino Linotype" w:cs="Arial"/>
          <w:i/>
          <w:sz w:val="22"/>
        </w:rPr>
      </w:pPr>
      <w:r w:rsidRPr="00294F8D">
        <w:rPr>
          <w:rFonts w:ascii="Palatino Linotype" w:hAnsi="Palatino Linotype" w:cs="Arial"/>
          <w:i/>
          <w:sz w:val="22"/>
        </w:rPr>
        <w:t>IV. Notificará al órgano interno de control o equivalente del sujeto obligado quien, en su caso, deberá iniciar el procedimiento de responsabilidad administrativa que corresponda.</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 xml:space="preserve">Una vez establecido lo anterior, conviene profundizar en el supuesto de la inexistencia de la información cuando por el paso del tiempo y en términos de la normatividad aplicable, </w:t>
      </w:r>
      <w:r w:rsidRPr="00294F8D">
        <w:rPr>
          <w:rFonts w:ascii="Palatino Linotype" w:hAnsi="Palatino Linotype" w:cs="Arial"/>
          <w:b/>
        </w:rPr>
        <w:t>EL SUJETO OBLIGADO</w:t>
      </w:r>
      <w:r w:rsidRPr="00294F8D">
        <w:rPr>
          <w:rFonts w:ascii="Palatino Linotype" w:hAnsi="Palatino Linotype" w:cs="Arial"/>
        </w:rPr>
        <w:t xml:space="preserve"> proced</w:t>
      </w:r>
      <w:r w:rsidR="00C5476E">
        <w:rPr>
          <w:rFonts w:ascii="Palatino Linotype" w:hAnsi="Palatino Linotype" w:cs="Arial"/>
        </w:rPr>
        <w:t>e</w:t>
      </w:r>
      <w:r w:rsidRPr="00294F8D">
        <w:rPr>
          <w:rFonts w:ascii="Palatino Linotype" w:hAnsi="Palatino Linotype" w:cs="Arial"/>
        </w:rPr>
        <w:t xml:space="preserve"> a la baja documental de lo requerido.</w:t>
      </w:r>
    </w:p>
    <w:p w:rsidR="00294F8D" w:rsidRPr="00294F8D" w:rsidRDefault="00294F8D" w:rsidP="00294F8D">
      <w:pPr>
        <w:spacing w:line="360" w:lineRule="auto"/>
        <w:jc w:val="both"/>
        <w:rPr>
          <w:rFonts w:ascii="Palatino Linotype" w:hAnsi="Palatino Linotype" w:cs="Arial"/>
        </w:rPr>
      </w:pPr>
    </w:p>
    <w:p w:rsidR="00294F8D" w:rsidRDefault="00294F8D" w:rsidP="00294F8D">
      <w:pPr>
        <w:spacing w:line="360" w:lineRule="auto"/>
        <w:jc w:val="both"/>
        <w:rPr>
          <w:rFonts w:ascii="Palatino Linotype" w:hAnsi="Palatino Linotype" w:cs="Arial"/>
        </w:rPr>
      </w:pPr>
      <w:r w:rsidRPr="00294F8D">
        <w:rPr>
          <w:rFonts w:ascii="Palatino Linotype" w:hAnsi="Palatino Linotype" w:cs="Arial"/>
        </w:rPr>
        <w:t xml:space="preserve">Al respecto, </w:t>
      </w:r>
      <w:r>
        <w:rPr>
          <w:rFonts w:ascii="Palatino Linotype" w:hAnsi="Palatino Linotype" w:cs="Arial"/>
        </w:rPr>
        <w:t xml:space="preserve">los </w:t>
      </w:r>
      <w:r w:rsidRPr="00294F8D">
        <w:rPr>
          <w:rFonts w:ascii="Palatino Linotype" w:hAnsi="Palatino Linotype" w:cs="Arial"/>
        </w:rPr>
        <w:t xml:space="preserve">Lineamientos </w:t>
      </w:r>
      <w:r>
        <w:rPr>
          <w:rFonts w:ascii="Palatino Linotype" w:hAnsi="Palatino Linotype" w:cs="Arial"/>
        </w:rPr>
        <w:t>para l</w:t>
      </w:r>
      <w:r w:rsidRPr="00294F8D">
        <w:rPr>
          <w:rFonts w:ascii="Palatino Linotype" w:hAnsi="Palatino Linotype" w:cs="Arial"/>
        </w:rPr>
        <w:t>a Administración de Documentos en</w:t>
      </w:r>
      <w:r>
        <w:rPr>
          <w:rFonts w:ascii="Palatino Linotype" w:hAnsi="Palatino Linotype" w:cs="Arial"/>
        </w:rPr>
        <w:t xml:space="preserve"> </w:t>
      </w:r>
      <w:r w:rsidRPr="00294F8D">
        <w:rPr>
          <w:rFonts w:ascii="Palatino Linotype" w:hAnsi="Palatino Linotype" w:cs="Arial"/>
        </w:rPr>
        <w:t>el Estado de México</w:t>
      </w:r>
      <w:r>
        <w:rPr>
          <w:rFonts w:ascii="Palatino Linotype" w:hAnsi="Palatino Linotype" w:cs="Arial"/>
        </w:rPr>
        <w:t xml:space="preserve"> señala los ciclos de vida de los diversos documentos en poder de los Sujetos Obligados como se advierte a continuación:</w:t>
      </w:r>
    </w:p>
    <w:p w:rsidR="00294F8D" w:rsidRDefault="00294F8D" w:rsidP="00294F8D">
      <w:pPr>
        <w:spacing w:line="360" w:lineRule="auto"/>
        <w:jc w:val="both"/>
        <w:rPr>
          <w:rFonts w:ascii="Palatino Linotype" w:hAnsi="Palatino Linotype" w:cs="Arial"/>
        </w:rPr>
      </w:pPr>
    </w:p>
    <w:p w:rsidR="00294F8D" w:rsidRDefault="00294F8D" w:rsidP="00294F8D">
      <w:pPr>
        <w:ind w:left="709" w:right="757"/>
        <w:jc w:val="both"/>
        <w:rPr>
          <w:rFonts w:ascii="Palatino Linotype" w:hAnsi="Palatino Linotype" w:cs="Arial"/>
          <w:i/>
          <w:sz w:val="22"/>
        </w:rPr>
      </w:pPr>
      <w:r w:rsidRPr="00294F8D">
        <w:rPr>
          <w:rFonts w:ascii="Palatino Linotype" w:hAnsi="Palatino Linotype" w:cs="Arial"/>
          <w:i/>
          <w:sz w:val="22"/>
        </w:rPr>
        <w:t>Artículo 61. El ciclo de vida de los documentos de Archivo se corresponderá con las siguientes fases:</w:t>
      </w:r>
    </w:p>
    <w:p w:rsidR="00294F8D" w:rsidRPr="00294F8D" w:rsidRDefault="00294F8D" w:rsidP="00294F8D">
      <w:pPr>
        <w:ind w:left="709" w:right="757"/>
        <w:jc w:val="both"/>
        <w:rPr>
          <w:rFonts w:ascii="Palatino Linotype" w:hAnsi="Palatino Linotype" w:cs="Arial"/>
          <w:i/>
          <w:sz w:val="22"/>
        </w:rPr>
      </w:pPr>
    </w:p>
    <w:p w:rsidR="00CD7D24" w:rsidRPr="00CD7D24" w:rsidRDefault="00294F8D" w:rsidP="00CD7D24">
      <w:pPr>
        <w:pStyle w:val="Prrafodelista"/>
        <w:numPr>
          <w:ilvl w:val="0"/>
          <w:numId w:val="9"/>
        </w:numPr>
        <w:ind w:right="757"/>
        <w:jc w:val="both"/>
        <w:rPr>
          <w:rFonts w:ascii="Palatino Linotype" w:hAnsi="Palatino Linotype" w:cs="Arial"/>
          <w:i/>
          <w:sz w:val="22"/>
        </w:rPr>
      </w:pPr>
      <w:r w:rsidRPr="00CD7D24">
        <w:rPr>
          <w:rFonts w:ascii="Palatino Linotype" w:hAnsi="Palatino Linotype" w:cs="Arial"/>
          <w:b/>
          <w:i/>
          <w:sz w:val="22"/>
        </w:rPr>
        <w:t>Fase Activa.</w:t>
      </w:r>
      <w:r w:rsidRPr="00CD7D24">
        <w:rPr>
          <w:rFonts w:ascii="Palatino Linotype" w:hAnsi="Palatino Linotype" w:cs="Arial"/>
          <w:i/>
          <w:sz w:val="22"/>
        </w:rPr>
        <w:t xml:space="preserve"> Etapa en la que los documentos están en un período de tramitación y se utilizan constantemente por parte de la Unidad Administrativa que los generó o recibió, y se u</w:t>
      </w:r>
      <w:r w:rsidR="00CD7D24" w:rsidRPr="00CD7D24">
        <w:rPr>
          <w:rFonts w:ascii="Palatino Linotype" w:hAnsi="Palatino Linotype" w:cs="Arial"/>
          <w:i/>
          <w:sz w:val="22"/>
        </w:rPr>
        <w:t xml:space="preserve">bican en </w:t>
      </w:r>
      <w:r w:rsidR="00CD7D24" w:rsidRPr="00CD7D24">
        <w:rPr>
          <w:rFonts w:ascii="Palatino Linotype" w:hAnsi="Palatino Linotype" w:cs="Arial"/>
          <w:b/>
          <w:i/>
          <w:sz w:val="22"/>
        </w:rPr>
        <w:t>el Archivo de Trámite;</w:t>
      </w:r>
    </w:p>
    <w:p w:rsidR="00294F8D" w:rsidRPr="00CD7D24" w:rsidRDefault="00294F8D" w:rsidP="00CD7D24">
      <w:pPr>
        <w:pStyle w:val="Prrafodelista"/>
        <w:numPr>
          <w:ilvl w:val="0"/>
          <w:numId w:val="9"/>
        </w:numPr>
        <w:ind w:right="757"/>
        <w:jc w:val="both"/>
        <w:rPr>
          <w:rFonts w:ascii="Palatino Linotype" w:hAnsi="Palatino Linotype" w:cs="Arial"/>
          <w:i/>
          <w:sz w:val="22"/>
        </w:rPr>
      </w:pPr>
      <w:r w:rsidRPr="00CD7D24">
        <w:rPr>
          <w:rFonts w:ascii="Palatino Linotype" w:hAnsi="Palatino Linotype" w:cs="Arial"/>
          <w:b/>
          <w:i/>
          <w:sz w:val="22"/>
        </w:rPr>
        <w:t xml:space="preserve">Fase </w:t>
      </w:r>
      <w:proofErr w:type="spellStart"/>
      <w:r w:rsidRPr="00CD7D24">
        <w:rPr>
          <w:rFonts w:ascii="Palatino Linotype" w:hAnsi="Palatino Linotype" w:cs="Arial"/>
          <w:b/>
          <w:i/>
          <w:sz w:val="22"/>
        </w:rPr>
        <w:t>Semiactiva</w:t>
      </w:r>
      <w:proofErr w:type="spellEnd"/>
      <w:r w:rsidRPr="00CD7D24">
        <w:rPr>
          <w:rFonts w:ascii="Palatino Linotype" w:hAnsi="Palatino Linotype" w:cs="Arial"/>
          <w:i/>
          <w:sz w:val="22"/>
        </w:rPr>
        <w:t xml:space="preserve">. Período en el que los documentos, una vez concluido su trámite, mantienen un valor administrativo pero ya no son de uso frecuente por parte de la Unidad Administrativa que los generó o recibió y se resguardan en el </w:t>
      </w:r>
      <w:r w:rsidRPr="00CD7D24">
        <w:rPr>
          <w:rFonts w:ascii="Palatino Linotype" w:hAnsi="Palatino Linotype" w:cs="Arial"/>
          <w:b/>
          <w:i/>
          <w:sz w:val="22"/>
        </w:rPr>
        <w:t>Archivo de Concentración</w:t>
      </w:r>
      <w:r w:rsidRPr="00CD7D24">
        <w:rPr>
          <w:rFonts w:ascii="Palatino Linotype" w:hAnsi="Palatino Linotype" w:cs="Arial"/>
          <w:i/>
          <w:sz w:val="22"/>
        </w:rPr>
        <w:t>; y</w:t>
      </w:r>
    </w:p>
    <w:p w:rsid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 xml:space="preserve">Por su parte, los Lineamientos para la Valoración, Selección y Baja de los Documentos, Expedientes y Series de Trámite Concluido en los Archivos del Estado de México, los </w:t>
      </w:r>
      <w:r w:rsidRPr="00294F8D">
        <w:rPr>
          <w:rFonts w:ascii="Palatino Linotype" w:hAnsi="Palatino Linotype" w:cs="Arial"/>
        </w:rPr>
        <w:lastRenderedPageBreak/>
        <w:t>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w:t>
      </w:r>
      <w:r w:rsidR="00DE0B4D">
        <w:rPr>
          <w:rFonts w:ascii="Palatino Linotype" w:hAnsi="Palatino Linotype" w:cs="Arial"/>
        </w:rPr>
        <w:t>, 20 y 27, fracción I l</w:t>
      </w:r>
      <w:r w:rsidRPr="00294F8D">
        <w:rPr>
          <w:rFonts w:ascii="Palatino Linotype" w:hAnsi="Palatino Linotype" w:cs="Arial"/>
        </w:rPr>
        <w:t>o siguiente:</w:t>
      </w:r>
    </w:p>
    <w:p w:rsidR="00294F8D" w:rsidRPr="00294F8D" w:rsidRDefault="00294F8D" w:rsidP="00294F8D">
      <w:pPr>
        <w:spacing w:line="360" w:lineRule="auto"/>
        <w:jc w:val="both"/>
        <w:rPr>
          <w:rFonts w:ascii="Palatino Linotype" w:hAnsi="Palatino Linotype" w:cs="Arial"/>
        </w:rPr>
      </w:pP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b/>
          <w:i/>
          <w:sz w:val="22"/>
        </w:rPr>
        <w:t>II. Acta de Baja</w:t>
      </w:r>
      <w:r w:rsidRPr="00DE0B4D">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294F8D" w:rsidRPr="00DE0B4D" w:rsidRDefault="00294F8D" w:rsidP="00DE0B4D">
      <w:pPr>
        <w:ind w:left="709" w:right="757"/>
        <w:jc w:val="both"/>
        <w:rPr>
          <w:rFonts w:ascii="Palatino Linotype" w:hAnsi="Palatino Linotype" w:cs="Arial"/>
          <w:i/>
          <w:sz w:val="22"/>
        </w:rPr>
      </w:pPr>
    </w:p>
    <w:p w:rsidR="00294F8D" w:rsidRDefault="00294F8D" w:rsidP="00DE0B4D">
      <w:pPr>
        <w:ind w:left="709" w:right="757"/>
        <w:jc w:val="both"/>
        <w:rPr>
          <w:rFonts w:ascii="Palatino Linotype" w:hAnsi="Palatino Linotype" w:cs="Arial"/>
          <w:i/>
          <w:sz w:val="22"/>
        </w:rPr>
      </w:pPr>
      <w:r w:rsidRPr="00DE0B4D">
        <w:rPr>
          <w:rFonts w:ascii="Palatino Linotype" w:hAnsi="Palatino Linotype" w:cs="Arial"/>
          <w:b/>
          <w:i/>
          <w:sz w:val="22"/>
        </w:rPr>
        <w:t>III. Acuerdo</w:t>
      </w:r>
      <w:r w:rsidRPr="00DE0B4D">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DE0B4D">
        <w:rPr>
          <w:rFonts w:ascii="Palatino Linotype" w:hAnsi="Palatino Linotype" w:cs="Arial"/>
          <w:i/>
          <w:sz w:val="22"/>
        </w:rPr>
        <w:t>precaucional</w:t>
      </w:r>
      <w:proofErr w:type="spellEnd"/>
      <w:r w:rsidRPr="00DE0B4D">
        <w:rPr>
          <w:rFonts w:ascii="Palatino Linotype" w:hAnsi="Palatino Linotype" w:cs="Arial"/>
          <w:i/>
          <w:sz w:val="22"/>
        </w:rPr>
        <w:t xml:space="preserve"> ya prescribió en los Archivos de Concentración y que son resultantes del proceso de selección final. </w:t>
      </w:r>
    </w:p>
    <w:p w:rsidR="00DE0B4D" w:rsidRPr="00DE0B4D" w:rsidRDefault="00DE0B4D" w:rsidP="00DE0B4D">
      <w:pPr>
        <w:ind w:left="709" w:right="757"/>
        <w:jc w:val="both"/>
        <w:rPr>
          <w:rFonts w:ascii="Palatino Linotype" w:hAnsi="Palatino Linotype" w:cs="Arial"/>
          <w:i/>
          <w:sz w:val="22"/>
        </w:rPr>
      </w:pP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b/>
          <w:i/>
          <w:sz w:val="22"/>
        </w:rPr>
        <w:t>IX. Baja Documental</w:t>
      </w:r>
      <w:r w:rsidRPr="00DE0B4D">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DE0B4D" w:rsidRPr="00DE0B4D" w:rsidRDefault="00DE0B4D" w:rsidP="00DE0B4D">
      <w:pPr>
        <w:ind w:left="709" w:right="757"/>
        <w:jc w:val="both"/>
        <w:rPr>
          <w:rFonts w:ascii="Palatino Linotype" w:hAnsi="Palatino Linotype" w:cs="Arial"/>
          <w:i/>
          <w:sz w:val="22"/>
        </w:rPr>
      </w:pPr>
    </w:p>
    <w:p w:rsidR="00DE0B4D" w:rsidRPr="00DE0B4D" w:rsidRDefault="00DE0B4D" w:rsidP="00DE0B4D">
      <w:pPr>
        <w:ind w:left="709" w:right="757"/>
        <w:jc w:val="both"/>
        <w:rPr>
          <w:rFonts w:ascii="Palatino Linotype" w:hAnsi="Palatino Linotype" w:cs="Arial"/>
          <w:i/>
          <w:sz w:val="22"/>
        </w:rPr>
      </w:pPr>
      <w:r w:rsidRPr="00DE0B4D">
        <w:rPr>
          <w:rFonts w:ascii="Palatino Linotype" w:hAnsi="Palatino Linotype" w:cs="Arial"/>
          <w:b/>
          <w:i/>
          <w:sz w:val="22"/>
        </w:rPr>
        <w:t>Artículo 20</w:t>
      </w:r>
      <w:r w:rsidRPr="00DE0B4D">
        <w:rPr>
          <w:rFonts w:ascii="Palatino Linotype" w:hAnsi="Palatino Linotype" w:cs="Arial"/>
          <w:i/>
          <w:sz w:val="22"/>
        </w:rPr>
        <w:t xml:space="preserve">.- Los expedientes de trámite concluido y los desclasificados se mantendrán íntegros por un periodo de </w:t>
      </w:r>
      <w:r w:rsidRPr="00DE0B4D">
        <w:rPr>
          <w:rFonts w:ascii="Palatino Linotype" w:hAnsi="Palatino Linotype" w:cs="Arial"/>
          <w:b/>
          <w:i/>
          <w:sz w:val="22"/>
        </w:rPr>
        <w:t>dos años en los Archivos de Trámite</w:t>
      </w:r>
      <w:r w:rsidRPr="00DE0B4D">
        <w:rPr>
          <w:rFonts w:ascii="Palatino Linotype" w:hAnsi="Palatino Linotype" w:cs="Arial"/>
          <w:i/>
          <w:sz w:val="22"/>
        </w:rPr>
        <w:t xml:space="preserve"> de las Unidades Administrativas. Cumplido este plazo se podrá proceder a su selección preliminar y transferencia al Archivo de Concentración. </w:t>
      </w:r>
    </w:p>
    <w:p w:rsidR="00DE0B4D" w:rsidRPr="00DE0B4D" w:rsidRDefault="00DE0B4D" w:rsidP="00DE0B4D">
      <w:pPr>
        <w:ind w:left="709" w:right="757"/>
        <w:jc w:val="both"/>
        <w:rPr>
          <w:rFonts w:ascii="Palatino Linotype" w:hAnsi="Palatino Linotype" w:cs="Arial"/>
          <w:i/>
          <w:sz w:val="22"/>
        </w:rPr>
      </w:pPr>
    </w:p>
    <w:p w:rsidR="00DE0B4D" w:rsidRPr="00DE0B4D" w:rsidRDefault="00DE0B4D" w:rsidP="00DE0B4D">
      <w:pPr>
        <w:ind w:left="709" w:right="757"/>
        <w:jc w:val="both"/>
        <w:rPr>
          <w:rFonts w:ascii="Palatino Linotype" w:hAnsi="Palatino Linotype" w:cs="Arial"/>
          <w:i/>
          <w:sz w:val="22"/>
        </w:rPr>
      </w:pPr>
      <w:r w:rsidRPr="00DE0B4D">
        <w:rPr>
          <w:rFonts w:ascii="Palatino Linotype" w:hAnsi="Palatino Linotype" w:cs="Arial"/>
          <w:i/>
          <w:sz w:val="22"/>
        </w:rPr>
        <w:lastRenderedPageBreak/>
        <w:t xml:space="preserve">El período señalado se computará a partir del día siguiente a la fecha del documento con el cual se dé por concluido et asunto que motivó </w:t>
      </w:r>
      <w:proofErr w:type="spellStart"/>
      <w:r w:rsidRPr="00DE0B4D">
        <w:rPr>
          <w:rFonts w:ascii="Palatino Linotype" w:hAnsi="Palatino Linotype" w:cs="Arial"/>
          <w:i/>
          <w:sz w:val="22"/>
        </w:rPr>
        <w:t>ta</w:t>
      </w:r>
      <w:proofErr w:type="spellEnd"/>
      <w:r w:rsidRPr="00DE0B4D">
        <w:rPr>
          <w:rFonts w:ascii="Palatino Linotype" w:hAnsi="Palatino Linotype" w:cs="Arial"/>
          <w:i/>
          <w:sz w:val="22"/>
        </w:rPr>
        <w:t xml:space="preserve"> integración de los expedientes.</w:t>
      </w:r>
    </w:p>
    <w:p w:rsidR="00294F8D" w:rsidRPr="00DE0B4D" w:rsidRDefault="00294F8D" w:rsidP="00DE0B4D">
      <w:pPr>
        <w:ind w:left="709" w:right="757"/>
        <w:jc w:val="both"/>
        <w:rPr>
          <w:rFonts w:ascii="Palatino Linotype" w:hAnsi="Palatino Linotype" w:cs="Arial"/>
          <w:i/>
          <w:sz w:val="22"/>
        </w:rPr>
      </w:pPr>
    </w:p>
    <w:p w:rsidR="00DE0B4D" w:rsidRPr="00DE0B4D" w:rsidRDefault="00DE0B4D" w:rsidP="00DE0B4D">
      <w:pPr>
        <w:ind w:left="709" w:right="757"/>
        <w:jc w:val="both"/>
        <w:rPr>
          <w:rFonts w:ascii="Palatino Linotype" w:hAnsi="Palatino Linotype" w:cs="Arial"/>
          <w:i/>
          <w:sz w:val="22"/>
        </w:rPr>
      </w:pPr>
      <w:r w:rsidRPr="00DE0B4D">
        <w:rPr>
          <w:rFonts w:ascii="Palatino Linotype" w:hAnsi="Palatino Linotype" w:cs="Arial"/>
          <w:b/>
          <w:i/>
          <w:sz w:val="22"/>
        </w:rPr>
        <w:t>Artículo 27</w:t>
      </w:r>
      <w:r w:rsidRPr="00DE0B4D">
        <w:rPr>
          <w:rFonts w:ascii="Palatino Linotype" w:hAnsi="Palatino Linotype" w:cs="Arial"/>
          <w:i/>
          <w:sz w:val="22"/>
        </w:rPr>
        <w:t>.- Las Unidades Administrativas al realizar la transferencia de los expedientes de trámite concluido, señalarán en el Inventario correspondiente los plazos de conservación precauciona</w:t>
      </w:r>
      <w:proofErr w:type="gramStart"/>
      <w:r w:rsidRPr="00DE0B4D">
        <w:rPr>
          <w:rFonts w:ascii="Palatino Linotype" w:hAnsi="Palatino Linotype" w:cs="Arial"/>
          <w:i/>
          <w:sz w:val="22"/>
        </w:rPr>
        <w:t>!</w:t>
      </w:r>
      <w:proofErr w:type="gramEnd"/>
      <w:r w:rsidRPr="00DE0B4D">
        <w:rPr>
          <w:rFonts w:ascii="Palatino Linotype" w:hAnsi="Palatino Linotype" w:cs="Arial"/>
          <w:i/>
          <w:sz w:val="22"/>
        </w:rPr>
        <w:t xml:space="preserve"> de éstos </w:t>
      </w:r>
      <w:r w:rsidRPr="00DE0B4D">
        <w:rPr>
          <w:rFonts w:ascii="Palatino Linotype" w:hAnsi="Palatino Linotype" w:cs="Arial"/>
          <w:b/>
          <w:i/>
          <w:sz w:val="22"/>
        </w:rPr>
        <w:t>en el Archivo de Concentración</w:t>
      </w:r>
      <w:r w:rsidRPr="00DE0B4D">
        <w:rPr>
          <w:rFonts w:ascii="Palatino Linotype" w:hAnsi="Palatino Linotype" w:cs="Arial"/>
          <w:i/>
          <w:sz w:val="22"/>
        </w:rPr>
        <w:t>. Para determinar el plazo de conservación precauciona</w:t>
      </w:r>
      <w:proofErr w:type="gramStart"/>
      <w:r w:rsidRPr="00DE0B4D">
        <w:rPr>
          <w:rFonts w:ascii="Palatino Linotype" w:hAnsi="Palatino Linotype" w:cs="Arial"/>
          <w:i/>
          <w:sz w:val="22"/>
        </w:rPr>
        <w:t>!</w:t>
      </w:r>
      <w:proofErr w:type="gramEnd"/>
      <w:r w:rsidRPr="00DE0B4D">
        <w:rPr>
          <w:rFonts w:ascii="Palatino Linotype" w:hAnsi="Palatino Linotype" w:cs="Arial"/>
          <w:i/>
          <w:sz w:val="22"/>
        </w:rPr>
        <w:t xml:space="preserve"> deberán considerar el marco legal o administrativo bajo el cual se produjeron o recibieron los documentos y los siguientes periodos: </w:t>
      </w:r>
    </w:p>
    <w:p w:rsidR="00DE0B4D" w:rsidRPr="00DE0B4D" w:rsidRDefault="00DE0B4D" w:rsidP="00DE0B4D">
      <w:pPr>
        <w:ind w:left="709" w:right="757"/>
        <w:jc w:val="both"/>
        <w:rPr>
          <w:rFonts w:ascii="Palatino Linotype" w:hAnsi="Palatino Linotype" w:cs="Arial"/>
          <w:i/>
          <w:sz w:val="22"/>
        </w:rPr>
      </w:pPr>
    </w:p>
    <w:p w:rsidR="00DE0B4D" w:rsidRPr="00DE0B4D" w:rsidRDefault="00DE0B4D" w:rsidP="00DE0B4D">
      <w:pPr>
        <w:ind w:left="709" w:right="757"/>
        <w:jc w:val="both"/>
        <w:rPr>
          <w:rFonts w:ascii="Palatino Linotype" w:hAnsi="Palatino Linotype" w:cs="Arial"/>
          <w:i/>
          <w:sz w:val="22"/>
        </w:rPr>
      </w:pPr>
      <w:r w:rsidRPr="00DE0B4D">
        <w:rPr>
          <w:rFonts w:ascii="Palatino Linotype" w:hAnsi="Palatino Linotype" w:cs="Arial"/>
          <w:b/>
          <w:i/>
          <w:sz w:val="22"/>
        </w:rPr>
        <w:t>I.</w:t>
      </w:r>
      <w:r w:rsidRPr="00DE0B4D">
        <w:rPr>
          <w:rFonts w:ascii="Palatino Linotype" w:hAnsi="Palatino Linotype" w:cs="Arial"/>
          <w:i/>
          <w:sz w:val="22"/>
        </w:rPr>
        <w:t xml:space="preserve"> </w:t>
      </w:r>
      <w:r w:rsidRPr="00DE0B4D">
        <w:rPr>
          <w:rFonts w:ascii="Palatino Linotype" w:hAnsi="Palatino Linotype" w:cs="Arial"/>
          <w:b/>
          <w:i/>
          <w:sz w:val="22"/>
        </w:rPr>
        <w:t>6 años para expedientes con información administrativa</w:t>
      </w:r>
      <w:r w:rsidRPr="00DE0B4D">
        <w:rPr>
          <w:rFonts w:ascii="Palatino Linotype" w:hAnsi="Palatino Linotype" w:cs="Arial"/>
          <w:i/>
          <w:sz w:val="22"/>
        </w:rPr>
        <w:t>;</w:t>
      </w:r>
    </w:p>
    <w:p w:rsidR="00DE0B4D" w:rsidRPr="00294F8D" w:rsidRDefault="00DE0B4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 xml:space="preserve">En este sentido, tenemos que los documentos requeridos a través de </w:t>
      </w:r>
      <w:r w:rsidR="00DE0B4D">
        <w:rPr>
          <w:rFonts w:ascii="Palatino Linotype" w:hAnsi="Palatino Linotype" w:cs="Arial"/>
        </w:rPr>
        <w:t>la</w:t>
      </w:r>
      <w:r w:rsidRPr="00294F8D">
        <w:rPr>
          <w:rFonts w:ascii="Palatino Linotype" w:hAnsi="Palatino Linotype" w:cs="Arial"/>
        </w:rPr>
        <w:t xml:space="preserve"> solicitud de acceso a la información pública según las normas y catálogos de vigencia </w:t>
      </w:r>
      <w:r w:rsidR="00DE0B4D">
        <w:rPr>
          <w:rFonts w:ascii="Palatino Linotype" w:hAnsi="Palatino Linotype" w:cs="Arial"/>
        </w:rPr>
        <w:t>a</w:t>
      </w:r>
      <w:r w:rsidRPr="00294F8D">
        <w:rPr>
          <w:rFonts w:ascii="Palatino Linotype" w:hAnsi="Palatino Linotype" w:cs="Arial"/>
        </w:rPr>
        <w:t>gota</w:t>
      </w:r>
      <w:r w:rsidR="00DE0B4D">
        <w:rPr>
          <w:rFonts w:ascii="Palatino Linotype" w:hAnsi="Palatino Linotype" w:cs="Arial"/>
        </w:rPr>
        <w:t>ron</w:t>
      </w:r>
      <w:r w:rsidRPr="00294F8D">
        <w:rPr>
          <w:rFonts w:ascii="Palatino Linotype" w:hAnsi="Palatino Linotype" w:cs="Arial"/>
        </w:rPr>
        <w:t xml:space="preserve"> su vida administrativa útil y no se consider</w:t>
      </w:r>
      <w:r w:rsidR="00DE0B4D">
        <w:rPr>
          <w:rFonts w:ascii="Palatino Linotype" w:hAnsi="Palatino Linotype" w:cs="Arial"/>
        </w:rPr>
        <w:t>a</w:t>
      </w:r>
      <w:r w:rsidRPr="00294F8D">
        <w:rPr>
          <w:rFonts w:ascii="Palatino Linotype" w:hAnsi="Palatino Linotype" w:cs="Arial"/>
        </w:rPr>
        <w:t>n de importancia para formar parte del Archivo Histórico, se darán de baja y estarán a disposición de las autoridades competentes para los efectos procedentes; sin embargo, dichos efectos por sí no colman el derecho de acceso a la información de los ciudadanos.</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 xml:space="preserve">Lo anterior es así, ya que el Acuerdo de Inexistencia por parte del Comité de Transparencia da certeza de las motivos o razones por las cuales no se localizó la </w:t>
      </w:r>
      <w:r w:rsidRPr="00294F8D">
        <w:rPr>
          <w:rFonts w:ascii="Palatino Linotype" w:hAnsi="Palatino Linotype" w:cs="Arial"/>
        </w:rPr>
        <w:lastRenderedPageBreak/>
        <w:t>información y del proceso realizado para localizar la misma</w:t>
      </w:r>
      <w:r w:rsidR="00C5476E">
        <w:rPr>
          <w:rFonts w:ascii="Palatino Linotype" w:hAnsi="Palatino Linotype" w:cs="Arial"/>
        </w:rPr>
        <w:t>,</w:t>
      </w:r>
      <w:r w:rsidRPr="00294F8D">
        <w:rPr>
          <w:rFonts w:ascii="Palatino Linotype" w:hAnsi="Palatino Linotype" w:cs="Arial"/>
        </w:rPr>
        <w:t xml:space="preserve"> acreditando en un primer momento la búsqueda exhaustiva y razonable de la información en las áreas administrativas, lo cual se acredita con los oficios emitidos y sus respuestas por parte de los Servidores Público</w:t>
      </w:r>
      <w:r w:rsidR="00C5476E">
        <w:rPr>
          <w:rFonts w:ascii="Palatino Linotype" w:hAnsi="Palatino Linotype" w:cs="Arial"/>
        </w:rPr>
        <w:t>s de las áreas correspondientes.</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 xml:space="preserve">Por lo que, </w:t>
      </w:r>
      <w:r w:rsidR="00DE0B4D">
        <w:rPr>
          <w:rFonts w:ascii="Palatino Linotype" w:hAnsi="Palatino Linotype" w:cs="Arial"/>
        </w:rPr>
        <w:t>en caso de</w:t>
      </w:r>
      <w:r w:rsidR="00C5476E">
        <w:rPr>
          <w:rFonts w:ascii="Palatino Linotype" w:hAnsi="Palatino Linotype" w:cs="Arial"/>
        </w:rPr>
        <w:t xml:space="preserve"> que la información </w:t>
      </w:r>
      <w:r w:rsidRPr="00294F8D">
        <w:rPr>
          <w:rFonts w:ascii="Palatino Linotype" w:hAnsi="Palatino Linotype" w:cs="Arial"/>
        </w:rPr>
        <w:t>no obr</w:t>
      </w:r>
      <w:r w:rsidR="00C5476E">
        <w:rPr>
          <w:rFonts w:ascii="Palatino Linotype" w:hAnsi="Palatino Linotype" w:cs="Arial"/>
        </w:rPr>
        <w:t>e</w:t>
      </w:r>
      <w:r w:rsidRPr="00294F8D">
        <w:rPr>
          <w:rFonts w:ascii="Palatino Linotype" w:hAnsi="Palatino Linotype" w:cs="Arial"/>
        </w:rPr>
        <w:t xml:space="preserve"> en los archivos del </w:t>
      </w:r>
      <w:r w:rsidR="00DE0B4D" w:rsidRPr="00DE0B4D">
        <w:rPr>
          <w:rFonts w:ascii="Palatino Linotype" w:hAnsi="Palatino Linotype" w:cs="Arial"/>
          <w:b/>
        </w:rPr>
        <w:t>SUJETO OBLIGADO</w:t>
      </w:r>
      <w:r w:rsidR="00DE0B4D" w:rsidRPr="00294F8D">
        <w:rPr>
          <w:rFonts w:ascii="Palatino Linotype" w:hAnsi="Palatino Linotype" w:cs="Arial"/>
        </w:rPr>
        <w:t xml:space="preserve"> </w:t>
      </w:r>
      <w:r w:rsidRPr="00294F8D">
        <w:rPr>
          <w:rFonts w:ascii="Palatino Linotype" w:hAnsi="Palatino Linotype" w:cs="Arial"/>
        </w:rPr>
        <w:t>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294F8D" w:rsidRPr="00294F8D" w:rsidRDefault="00294F8D" w:rsidP="00294F8D">
      <w:pPr>
        <w:spacing w:line="360" w:lineRule="auto"/>
        <w:jc w:val="both"/>
        <w:rPr>
          <w:rFonts w:ascii="Palatino Linotype" w:hAnsi="Palatino Linotype" w:cs="Arial"/>
        </w:rPr>
      </w:pPr>
    </w:p>
    <w:p w:rsidR="00294F8D" w:rsidRPr="00294F8D" w:rsidRDefault="00294F8D" w:rsidP="00294F8D">
      <w:pPr>
        <w:spacing w:line="360" w:lineRule="auto"/>
        <w:jc w:val="both"/>
        <w:rPr>
          <w:rFonts w:ascii="Palatino Linotype" w:hAnsi="Palatino Linotype" w:cs="Arial"/>
        </w:rPr>
      </w:pPr>
      <w:r w:rsidRPr="00294F8D">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294F8D" w:rsidRPr="00294F8D" w:rsidRDefault="00294F8D" w:rsidP="00294F8D">
      <w:pPr>
        <w:spacing w:line="360" w:lineRule="auto"/>
        <w:jc w:val="both"/>
        <w:rPr>
          <w:rFonts w:ascii="Palatino Linotype" w:hAnsi="Palatino Linotype" w:cs="Arial"/>
        </w:rPr>
      </w:pP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b/>
          <w:i/>
          <w:sz w:val="22"/>
        </w:rPr>
        <w:t>Baja documental</w:t>
      </w:r>
      <w:r w:rsidRPr="00DE0B4D">
        <w:rPr>
          <w:rFonts w:ascii="Palatino Linotype" w:hAnsi="Palatino Linotype" w:cs="Arial"/>
          <w:i/>
          <w:sz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w:t>
      </w:r>
      <w:r w:rsidRPr="00DE0B4D">
        <w:rPr>
          <w:rFonts w:ascii="Palatino Linotype" w:hAnsi="Palatino Linotype" w:cs="Arial"/>
          <w:i/>
          <w:sz w:val="22"/>
        </w:rPr>
        <w:lastRenderedPageBreak/>
        <w:t>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294F8D" w:rsidRPr="00F241BD" w:rsidRDefault="00294F8D" w:rsidP="00DE0B4D">
      <w:pPr>
        <w:ind w:left="709" w:right="757"/>
        <w:jc w:val="both"/>
        <w:rPr>
          <w:rFonts w:ascii="Palatino Linotype" w:hAnsi="Palatino Linotype" w:cs="Arial"/>
          <w:i/>
          <w:sz w:val="8"/>
          <w:szCs w:val="8"/>
        </w:rPr>
      </w:pP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Expedientes:</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4650/07 Instituto de Seguridad y Servicios Sociales de los Trabajadores del</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Estado – Alonso Lujambio Irazábal</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0908/08 Instituto Mexicano del Seguro Social – Alonso Lujambio Irazábal</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4961/08 Instituto Mexicano del Seguro Social – Alonso Gómez-Robledo V.</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0820/09  Secretaría de Agricultura, Ganadería, Desarrollo Rural, Pesca y</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 xml:space="preserve">Alimentación – Jacqueline </w:t>
      </w:r>
      <w:proofErr w:type="spellStart"/>
      <w:r w:rsidRPr="00DE0B4D">
        <w:rPr>
          <w:rFonts w:ascii="Palatino Linotype" w:hAnsi="Palatino Linotype" w:cs="Arial"/>
          <w:i/>
          <w:sz w:val="22"/>
        </w:rPr>
        <w:t>Peschard</w:t>
      </w:r>
      <w:proofErr w:type="spellEnd"/>
      <w:r w:rsidRPr="00DE0B4D">
        <w:rPr>
          <w:rFonts w:ascii="Palatino Linotype" w:hAnsi="Palatino Linotype" w:cs="Arial"/>
          <w:i/>
          <w:sz w:val="22"/>
        </w:rPr>
        <w:t xml:space="preserve"> Mariscal</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3928/09 Administración Federal de Servicios Educativos en el Distrito Federal –</w:t>
      </w:r>
    </w:p>
    <w:p w:rsidR="00294F8D" w:rsidRPr="00DE0B4D" w:rsidRDefault="00294F8D" w:rsidP="00DE0B4D">
      <w:pPr>
        <w:ind w:left="709" w:right="757"/>
        <w:jc w:val="both"/>
        <w:rPr>
          <w:rFonts w:ascii="Palatino Linotype" w:hAnsi="Palatino Linotype" w:cs="Arial"/>
          <w:i/>
          <w:sz w:val="22"/>
        </w:rPr>
      </w:pPr>
      <w:r w:rsidRPr="00DE0B4D">
        <w:rPr>
          <w:rFonts w:ascii="Palatino Linotype" w:hAnsi="Palatino Linotype" w:cs="Arial"/>
          <w:i/>
          <w:sz w:val="22"/>
        </w:rPr>
        <w:t xml:space="preserve">María </w:t>
      </w:r>
      <w:proofErr w:type="spellStart"/>
      <w:r w:rsidRPr="00DE0B4D">
        <w:rPr>
          <w:rFonts w:ascii="Palatino Linotype" w:hAnsi="Palatino Linotype" w:cs="Arial"/>
          <w:i/>
          <w:sz w:val="22"/>
        </w:rPr>
        <w:t>Marván</w:t>
      </w:r>
      <w:proofErr w:type="spellEnd"/>
      <w:r w:rsidRPr="00DE0B4D">
        <w:rPr>
          <w:rFonts w:ascii="Palatino Linotype" w:hAnsi="Palatino Linotype" w:cs="Arial"/>
          <w:i/>
          <w:sz w:val="22"/>
        </w:rPr>
        <w:t xml:space="preserve"> Laborde</w:t>
      </w:r>
    </w:p>
    <w:p w:rsidR="00A77728" w:rsidRPr="00F241BD" w:rsidRDefault="00A77728" w:rsidP="00305EAA">
      <w:pPr>
        <w:spacing w:line="360" w:lineRule="auto"/>
        <w:jc w:val="both"/>
        <w:rPr>
          <w:rFonts w:ascii="Palatino Linotype" w:hAnsi="Palatino Linotype" w:cs="Arial"/>
          <w:sz w:val="18"/>
          <w:szCs w:val="18"/>
        </w:rPr>
      </w:pPr>
    </w:p>
    <w:p w:rsidR="0036112D" w:rsidRDefault="00305EAA" w:rsidP="00305EAA">
      <w:pPr>
        <w:spacing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que lo procedente en relación con la información de la que se ordena la entrega en el Resolutivo SEGUNDO, era que tanto en </w:t>
      </w:r>
      <w:r w:rsidR="00AD51CD">
        <w:rPr>
          <w:rFonts w:ascii="Palatino Linotype" w:hAnsi="Palatino Linotype" w:cs="Arial"/>
        </w:rPr>
        <w:t>|</w:t>
      </w:r>
    </w:p>
    <w:p w:rsidR="00305EAA" w:rsidRDefault="00305EAA" w:rsidP="00305EAA">
      <w:pPr>
        <w:spacing w:line="360" w:lineRule="auto"/>
        <w:jc w:val="both"/>
        <w:rPr>
          <w:rFonts w:ascii="Palatino Linotype" w:hAnsi="Palatino Linotype" w:cs="Arial"/>
        </w:rPr>
      </w:pPr>
      <w:proofErr w:type="gramStart"/>
      <w:r>
        <w:rPr>
          <w:rFonts w:ascii="Palatino Linotype" w:hAnsi="Palatino Linotype" w:cs="Arial"/>
        </w:rPr>
        <w:t>estudio</w:t>
      </w:r>
      <w:proofErr w:type="gramEnd"/>
      <w:r>
        <w:rPr>
          <w:rFonts w:ascii="Palatino Linotype" w:hAnsi="Palatino Linotype" w:cs="Arial"/>
        </w:rPr>
        <w:t xml:space="preserve"> como en resolutivos se precisara la temporalidad respecto de la cual se debería entregar la información, siendo esta d</w:t>
      </w:r>
      <w:r w:rsidR="00DE0B4D">
        <w:rPr>
          <w:rFonts w:ascii="Palatino Linotype" w:hAnsi="Palatino Linotype" w:cs="Arial"/>
        </w:rPr>
        <w:t xml:space="preserve">el 11 </w:t>
      </w:r>
      <w:r>
        <w:rPr>
          <w:rFonts w:ascii="Palatino Linotype" w:hAnsi="Palatino Linotype" w:cs="Arial"/>
        </w:rPr>
        <w:t xml:space="preserve">de septiembre de 2006 al </w:t>
      </w:r>
      <w:r w:rsidR="00DE0B4D">
        <w:rPr>
          <w:rFonts w:ascii="Palatino Linotype" w:hAnsi="Palatino Linotype" w:cs="Arial"/>
        </w:rPr>
        <w:t>23 de agosto</w:t>
      </w:r>
      <w:r>
        <w:rPr>
          <w:rFonts w:ascii="Palatino Linotype" w:hAnsi="Palatino Linotype" w:cs="Arial"/>
        </w:rPr>
        <w:t xml:space="preserve"> de 2018, así como </w:t>
      </w:r>
      <w:r w:rsidR="00DE0B4D">
        <w:rPr>
          <w:rFonts w:ascii="Palatino Linotype" w:hAnsi="Palatino Linotype" w:cs="Arial"/>
        </w:rPr>
        <w:t>considerar la entrega del Acuerdo de Inexistencia en razón de los argumentos expuestos con anterioridad</w:t>
      </w:r>
      <w:r>
        <w:rPr>
          <w:rFonts w:ascii="Palatino Linotype" w:hAnsi="Palatino Linotype" w:cs="Arial"/>
        </w:rPr>
        <w:t>, ello en atención a los principios de máxima publicidad, exhaustividad y congruencia.</w:t>
      </w:r>
    </w:p>
    <w:tbl>
      <w:tblPr>
        <w:tblW w:w="4393" w:type="dxa"/>
        <w:jc w:val="center"/>
        <w:tblLayout w:type="fixed"/>
        <w:tblLook w:val="04A0" w:firstRow="1" w:lastRow="0" w:firstColumn="1" w:lastColumn="0" w:noHBand="0" w:noVBand="1"/>
      </w:tblPr>
      <w:tblGrid>
        <w:gridCol w:w="4393"/>
      </w:tblGrid>
      <w:tr w:rsidR="00305EAA" w:rsidRPr="001950C9" w:rsidTr="00D0225B">
        <w:trPr>
          <w:jc w:val="center"/>
        </w:trPr>
        <w:tc>
          <w:tcPr>
            <w:tcW w:w="4393" w:type="dxa"/>
          </w:tcPr>
          <w:p w:rsidR="00DE0B4D" w:rsidRDefault="00DE0B4D" w:rsidP="00DE0B4D">
            <w:pPr>
              <w:jc w:val="center"/>
              <w:rPr>
                <w:rFonts w:ascii="Palatino Linotype" w:hAnsi="Palatino Linotype"/>
                <w:b/>
              </w:rPr>
            </w:pPr>
          </w:p>
          <w:p w:rsidR="00F241BD" w:rsidRDefault="00F241BD" w:rsidP="00DE0B4D">
            <w:pPr>
              <w:jc w:val="center"/>
              <w:rPr>
                <w:rFonts w:ascii="Palatino Linotype" w:hAnsi="Palatino Linotype"/>
                <w:b/>
              </w:rPr>
            </w:pPr>
          </w:p>
          <w:p w:rsidR="00F241BD" w:rsidRDefault="00F241BD" w:rsidP="00DE0B4D">
            <w:pPr>
              <w:jc w:val="center"/>
              <w:rPr>
                <w:rFonts w:ascii="Palatino Linotype" w:hAnsi="Palatino Linotype"/>
                <w:b/>
              </w:rPr>
            </w:pPr>
          </w:p>
          <w:p w:rsidR="00305EAA" w:rsidRPr="001950C9" w:rsidRDefault="00305EAA" w:rsidP="00DE0B4D">
            <w:pPr>
              <w:jc w:val="center"/>
              <w:rPr>
                <w:rFonts w:ascii="Palatino Linotype" w:hAnsi="Palatino Linotype"/>
                <w:b/>
              </w:rPr>
            </w:pPr>
            <w:r w:rsidRPr="001950C9">
              <w:rPr>
                <w:rFonts w:ascii="Palatino Linotype" w:hAnsi="Palatino Linotype"/>
                <w:b/>
              </w:rPr>
              <w:t>EVA ABAID YAPUR</w:t>
            </w:r>
          </w:p>
          <w:p w:rsidR="00DE0B4D" w:rsidRDefault="00305EAA" w:rsidP="00F241BD">
            <w:pPr>
              <w:jc w:val="center"/>
              <w:rPr>
                <w:rFonts w:ascii="Palatino Linotype" w:hAnsi="Palatino Linotype"/>
                <w:b/>
              </w:rPr>
            </w:pPr>
            <w:r w:rsidRPr="001950C9">
              <w:rPr>
                <w:rFonts w:ascii="Palatino Linotype" w:hAnsi="Palatino Linotype"/>
                <w:b/>
              </w:rPr>
              <w:t>COMISIONADA</w:t>
            </w:r>
          </w:p>
          <w:p w:rsidR="00A04909" w:rsidRPr="001950C9" w:rsidRDefault="00A04909" w:rsidP="00F241BD">
            <w:pPr>
              <w:jc w:val="center"/>
              <w:rPr>
                <w:rFonts w:ascii="Palatino Linotype" w:hAnsi="Palatino Linotype"/>
                <w:b/>
              </w:rPr>
            </w:pPr>
            <w:r>
              <w:rPr>
                <w:rFonts w:ascii="Palatino Linotype" w:hAnsi="Palatino Linotype"/>
                <w:b/>
              </w:rPr>
              <w:t>(RÚBRICA)</w:t>
            </w:r>
            <w:bookmarkStart w:id="0" w:name="_GoBack"/>
            <w:bookmarkEnd w:id="0"/>
          </w:p>
        </w:tc>
      </w:tr>
    </w:tbl>
    <w:p w:rsidR="00F241BD" w:rsidRDefault="00DE0B4D" w:rsidP="00DE0B4D">
      <w:pPr>
        <w:jc w:val="both"/>
        <w:rPr>
          <w:rFonts w:ascii="Palatino Linotype" w:eastAsia="Calibri" w:hAnsi="Palatino Linotype" w:cs="Arial"/>
          <w:color w:val="000000" w:themeColor="text1"/>
          <w:sz w:val="18"/>
          <w:szCs w:val="18"/>
        </w:rPr>
      </w:pPr>
      <w:r w:rsidRPr="00F241BD">
        <w:rPr>
          <w:rFonts w:ascii="Palatino Linotype" w:eastAsia="Calibri" w:hAnsi="Palatino Linotype" w:cs="Arial"/>
          <w:color w:val="000000" w:themeColor="text1"/>
          <w:sz w:val="18"/>
          <w:szCs w:val="18"/>
        </w:rPr>
        <w:lastRenderedPageBreak/>
        <w:t xml:space="preserve">Esta hoja corresponde al voto particular emitido en la resolución de los recursos de revisión 03400/INFOEM/IP/RR/2018 y 03401/INFOEM/IP/RR/2018 acumulados, aprobada </w:t>
      </w:r>
      <w:r w:rsidR="00E14BE6" w:rsidRPr="00F241BD">
        <w:rPr>
          <w:rFonts w:ascii="Palatino Linotype" w:eastAsia="Calibri" w:hAnsi="Palatino Linotype" w:cs="Arial"/>
          <w:color w:val="000000" w:themeColor="text1"/>
          <w:sz w:val="18"/>
          <w:szCs w:val="18"/>
        </w:rPr>
        <w:t xml:space="preserve">el catorce de noviembre </w:t>
      </w:r>
      <w:r w:rsidRPr="00F241BD">
        <w:rPr>
          <w:rFonts w:ascii="Palatino Linotype" w:eastAsia="Calibri" w:hAnsi="Palatino Linotype" w:cs="Arial"/>
          <w:color w:val="000000" w:themeColor="text1"/>
          <w:sz w:val="18"/>
          <w:szCs w:val="18"/>
        </w:rPr>
        <w:t xml:space="preserve">de dos mil dieciocho. </w:t>
      </w:r>
    </w:p>
    <w:p w:rsidR="00A517EA" w:rsidRPr="00F241BD" w:rsidRDefault="00DE0B4D" w:rsidP="00DE0B4D">
      <w:pPr>
        <w:jc w:val="both"/>
        <w:rPr>
          <w:sz w:val="18"/>
          <w:szCs w:val="18"/>
        </w:rPr>
      </w:pPr>
      <w:r w:rsidRPr="00F241BD">
        <w:rPr>
          <w:rFonts w:ascii="Palatino Linotype" w:eastAsia="Calibri" w:hAnsi="Palatino Linotype" w:cs="Arial"/>
          <w:color w:val="000000" w:themeColor="text1"/>
          <w:sz w:val="18"/>
          <w:szCs w:val="18"/>
        </w:rPr>
        <w:t>YSM/ATU</w:t>
      </w:r>
    </w:p>
    <w:sectPr w:rsidR="00A517EA" w:rsidRPr="00F241BD" w:rsidSect="00E52822">
      <w:headerReference w:type="default" r:id="rId10"/>
      <w:footerReference w:type="default" r:id="rId11"/>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A13" w:rsidRDefault="00873A13" w:rsidP="00DB3A83">
      <w:r>
        <w:separator/>
      </w:r>
    </w:p>
  </w:endnote>
  <w:endnote w:type="continuationSeparator" w:id="0">
    <w:p w:rsidR="00873A13" w:rsidRDefault="00873A13" w:rsidP="00DB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FB" w:rsidRDefault="00A04909" w:rsidP="003056D9">
    <w:pPr>
      <w:pStyle w:val="Piedepgina"/>
      <w:tabs>
        <w:tab w:val="clear" w:pos="4252"/>
        <w:tab w:val="left" w:pos="4228"/>
      </w:tabs>
      <w:rPr>
        <w:rFonts w:ascii="Palatino Linotype" w:hAnsi="Palatino Linotype" w:cs="Arial"/>
        <w:b/>
        <w:bCs/>
        <w:sz w:val="20"/>
        <w:szCs w:val="20"/>
      </w:rPr>
    </w:pPr>
  </w:p>
  <w:p w:rsidR="003056D9" w:rsidRDefault="00A04909" w:rsidP="003056D9">
    <w:pPr>
      <w:pStyle w:val="Piedepgina"/>
      <w:tabs>
        <w:tab w:val="clear" w:pos="4252"/>
        <w:tab w:val="left" w:pos="4228"/>
      </w:tabs>
      <w:rPr>
        <w:rFonts w:ascii="Palatino Linotype" w:hAnsi="Palatino Linotype" w:cs="Arial"/>
        <w:b/>
        <w:bCs/>
        <w:sz w:val="20"/>
        <w:szCs w:val="20"/>
      </w:rPr>
    </w:pPr>
  </w:p>
  <w:p w:rsidR="003056D9" w:rsidRDefault="00A04909" w:rsidP="003056D9">
    <w:pPr>
      <w:pStyle w:val="Piedepgina"/>
      <w:tabs>
        <w:tab w:val="clear" w:pos="4252"/>
        <w:tab w:val="left" w:pos="4228"/>
      </w:tabs>
      <w:rPr>
        <w:rFonts w:ascii="Palatino Linotype" w:hAnsi="Palatino Linotype" w:cs="Arial"/>
        <w:b/>
        <w:bCs/>
        <w:sz w:val="20"/>
        <w:szCs w:val="20"/>
      </w:rPr>
    </w:pPr>
  </w:p>
  <w:p w:rsidR="00455CB3" w:rsidRDefault="00A04909" w:rsidP="000E2B1A">
    <w:pPr>
      <w:pStyle w:val="Piedepgina"/>
      <w:rPr>
        <w:rFonts w:ascii="Palatino Linotype" w:hAnsi="Palatino Linotype" w:cs="Arial"/>
        <w:b/>
        <w:bCs/>
        <w:sz w:val="20"/>
        <w:szCs w:val="20"/>
      </w:rPr>
    </w:pPr>
  </w:p>
  <w:p w:rsidR="003056D9" w:rsidRPr="00F12350" w:rsidRDefault="00B756DB"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04909">
      <w:rPr>
        <w:rFonts w:ascii="Palatino Linotype" w:hAnsi="Palatino Linotype" w:cs="Arial"/>
        <w:b/>
        <w:bCs/>
        <w:noProof/>
        <w:sz w:val="20"/>
        <w:szCs w:val="20"/>
      </w:rPr>
      <w:t>11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04909">
      <w:rPr>
        <w:rFonts w:ascii="Palatino Linotype" w:hAnsi="Palatino Linotype" w:cs="Arial"/>
        <w:b/>
        <w:bCs/>
        <w:noProof/>
        <w:sz w:val="20"/>
        <w:szCs w:val="20"/>
      </w:rPr>
      <w:t>13</w:t>
    </w:r>
    <w:r w:rsidRPr="00F12350">
      <w:rPr>
        <w:rFonts w:ascii="Palatino Linotype" w:hAnsi="Palatino Linotype" w:cs="Arial"/>
        <w:b/>
        <w:bCs/>
        <w:sz w:val="20"/>
        <w:szCs w:val="20"/>
      </w:rPr>
      <w:fldChar w:fldCharType="end"/>
    </w:r>
  </w:p>
  <w:p w:rsidR="006F30F8" w:rsidRDefault="00A04909"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A13" w:rsidRDefault="00873A13" w:rsidP="00DB3A83">
      <w:r>
        <w:separator/>
      </w:r>
    </w:p>
  </w:footnote>
  <w:footnote w:type="continuationSeparator" w:id="0">
    <w:p w:rsidR="00873A13" w:rsidRDefault="00873A13" w:rsidP="00DB3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A04909" w:rsidP="00D226D7">
    <w:pPr>
      <w:pStyle w:val="Encabezado"/>
      <w:tabs>
        <w:tab w:val="clear" w:pos="4252"/>
        <w:tab w:val="clear" w:pos="8504"/>
        <w:tab w:val="left" w:pos="2326"/>
      </w:tabs>
      <w:ind w:right="49"/>
      <w:jc w:val="right"/>
    </w:pPr>
    <w:sdt>
      <w:sdtPr>
        <w:id w:val="-1498417712"/>
        <w:docPartObj>
          <w:docPartGallery w:val="Watermarks"/>
          <w:docPartUnique/>
        </w:docPartObj>
      </w:sdtPr>
      <w:sdtEndPr/>
      <w:sdtContent/>
    </w:sdt>
    <w:r w:rsidR="00B756DB">
      <w:rPr>
        <w:rFonts w:ascii="Palatino Linotype" w:hAnsi="Palatino Linotype"/>
        <w:noProof/>
        <w:lang w:val="es-MX" w:eastAsia="es-MX"/>
      </w:rPr>
      <w:drawing>
        <wp:anchor distT="0" distB="0" distL="114300" distR="114300" simplePos="0" relativeHeight="251657216" behindDoc="1" locked="0" layoutInCell="1" allowOverlap="1" wp14:anchorId="40EE6FD1" wp14:editId="16448B6E">
          <wp:simplePos x="0" y="0"/>
          <wp:positionH relativeFrom="column">
            <wp:posOffset>-631825</wp:posOffset>
          </wp:positionH>
          <wp:positionV relativeFrom="paragraph">
            <wp:posOffset>-357979</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125D2F" w:rsidRDefault="00A04909" w:rsidP="0034309A">
    <w:pPr>
      <w:pStyle w:val="Encabezado"/>
      <w:tabs>
        <w:tab w:val="clear" w:pos="4252"/>
        <w:tab w:val="clear" w:pos="8504"/>
        <w:tab w:val="left" w:pos="2326"/>
      </w:tabs>
      <w:jc w:val="right"/>
      <w:rPr>
        <w:rFonts w:ascii="Palatino Linotype" w:hAnsi="Palatino Linotype" w:cs="Arial"/>
        <w:sz w:val="20"/>
        <w:szCs w:val="20"/>
      </w:rPr>
    </w:pPr>
  </w:p>
  <w:p w:rsidR="00125D2F" w:rsidRDefault="00A04909" w:rsidP="0034309A">
    <w:pPr>
      <w:pStyle w:val="Encabezado"/>
      <w:tabs>
        <w:tab w:val="clear" w:pos="4252"/>
        <w:tab w:val="clear" w:pos="8504"/>
        <w:tab w:val="left" w:pos="2326"/>
      </w:tabs>
      <w:jc w:val="right"/>
      <w:rPr>
        <w:rFonts w:ascii="Palatino Linotype" w:hAnsi="Palatino Linotype" w:cs="Arial"/>
        <w:sz w:val="20"/>
        <w:szCs w:val="20"/>
      </w:rPr>
    </w:pPr>
  </w:p>
  <w:p w:rsidR="0034309A" w:rsidRDefault="00B756DB" w:rsidP="00D226D7">
    <w:pPr>
      <w:pStyle w:val="Encabezado"/>
      <w:tabs>
        <w:tab w:val="clear" w:pos="4252"/>
        <w:tab w:val="clear" w:pos="8504"/>
        <w:tab w:val="left" w:pos="2326"/>
      </w:tabs>
      <w:ind w:right="-93"/>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305EAA" w:rsidRDefault="00B756DB" w:rsidP="00D226D7">
    <w:pPr>
      <w:pStyle w:val="Encabezado"/>
      <w:tabs>
        <w:tab w:val="clear" w:pos="4252"/>
        <w:tab w:val="clear" w:pos="8504"/>
        <w:tab w:val="left" w:pos="2326"/>
      </w:tabs>
      <w:ind w:right="-93"/>
      <w:jc w:val="right"/>
      <w:rPr>
        <w:rFonts w:ascii="Palatino Linotype" w:hAnsi="Palatino Linotype" w:cs="Arial"/>
        <w:sz w:val="20"/>
        <w:szCs w:val="20"/>
      </w:rPr>
    </w:pPr>
    <w:r w:rsidRPr="00706042">
      <w:rPr>
        <w:rFonts w:ascii="Palatino Linotype" w:hAnsi="Palatino Linotype" w:cs="Arial"/>
        <w:sz w:val="20"/>
        <w:szCs w:val="20"/>
      </w:rPr>
      <w:t>RECURSO</w:t>
    </w:r>
    <w:r w:rsidR="00A77728">
      <w:rPr>
        <w:rFonts w:ascii="Palatino Linotype" w:hAnsi="Palatino Linotype" w:cs="Arial"/>
        <w:sz w:val="20"/>
        <w:szCs w:val="20"/>
      </w:rPr>
      <w:t>S</w:t>
    </w:r>
    <w:r w:rsidRPr="00706042">
      <w:rPr>
        <w:rFonts w:ascii="Palatino Linotype" w:hAnsi="Palatino Linotype" w:cs="Arial"/>
        <w:sz w:val="20"/>
        <w:szCs w:val="20"/>
      </w:rPr>
      <w:t xml:space="preserve"> DE REVISIÓN </w:t>
    </w:r>
    <w:r w:rsidR="00305EAA" w:rsidRPr="00305EAA">
      <w:rPr>
        <w:rFonts w:ascii="Palatino Linotype" w:hAnsi="Palatino Linotype" w:cs="Arial"/>
        <w:sz w:val="20"/>
        <w:szCs w:val="20"/>
      </w:rPr>
      <w:t xml:space="preserve">03400/INFOEM/IP/RR/2018 </w:t>
    </w:r>
  </w:p>
  <w:p w:rsidR="004B663C" w:rsidRDefault="00305EAA" w:rsidP="00D226D7">
    <w:pPr>
      <w:pStyle w:val="Encabezado"/>
      <w:tabs>
        <w:tab w:val="clear" w:pos="4252"/>
        <w:tab w:val="clear" w:pos="8504"/>
        <w:tab w:val="left" w:pos="2326"/>
      </w:tabs>
      <w:ind w:right="-93"/>
      <w:jc w:val="right"/>
      <w:rPr>
        <w:rFonts w:ascii="Palatino Linotype" w:hAnsi="Palatino Linotype" w:cs="Arial"/>
        <w:sz w:val="20"/>
        <w:szCs w:val="20"/>
      </w:rPr>
    </w:pPr>
    <w:r>
      <w:rPr>
        <w:rFonts w:ascii="Palatino Linotype" w:hAnsi="Palatino Linotype" w:cs="Arial"/>
        <w:sz w:val="20"/>
        <w:szCs w:val="20"/>
      </w:rPr>
      <w:t>Y</w:t>
    </w:r>
    <w:r w:rsidRPr="00305EAA">
      <w:rPr>
        <w:rFonts w:ascii="Palatino Linotype" w:hAnsi="Palatino Linotype" w:cs="Arial"/>
        <w:sz w:val="20"/>
        <w:szCs w:val="20"/>
      </w:rPr>
      <w:t xml:space="preserve"> 03401/INFOEM/IP/RR/2018</w:t>
    </w:r>
    <w:r>
      <w:rPr>
        <w:rFonts w:ascii="Palatino Linotype" w:hAnsi="Palatino Linotype" w:cs="Arial"/>
        <w:sz w:val="20"/>
        <w:szCs w:val="20"/>
      </w:rPr>
      <w:t xml:space="preserve"> ACUMULADOS</w:t>
    </w:r>
  </w:p>
  <w:p w:rsidR="00125D2F" w:rsidRDefault="00A04909" w:rsidP="0034309A">
    <w:pPr>
      <w:pStyle w:val="Encabezado"/>
      <w:tabs>
        <w:tab w:val="clear" w:pos="4252"/>
        <w:tab w:val="clear" w:pos="8504"/>
        <w:tab w:val="left" w:pos="2326"/>
      </w:tabs>
      <w:jc w:val="right"/>
      <w:rPr>
        <w:rFonts w:ascii="Palatino Linotype" w:hAnsi="Palatino Linotype" w:cs="Arial"/>
        <w:sz w:val="20"/>
        <w:szCs w:val="2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597.1pt;height:77.05pt;rotation:315;z-index:-251658240;mso-position-horizontal:center;mso-position-horizontal-relative:margin;mso-position-vertical:center;mso-position-vertical-relative:margin" o:allowincell="f" fillcolor="#bfbfbf [2412]" stroked="f">
          <v:fill opacity=".5"/>
          <v:textpath style="font-family:&quot;Palatino Linotype&quot;;font-size:44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C54F0"/>
    <w:multiLevelType w:val="hybridMultilevel"/>
    <w:tmpl w:val="657E03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F483CDC"/>
    <w:multiLevelType w:val="hybridMultilevel"/>
    <w:tmpl w:val="11901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2A996416"/>
    <w:multiLevelType w:val="hybridMultilevel"/>
    <w:tmpl w:val="D09EDC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BF017E5"/>
    <w:multiLevelType w:val="hybridMultilevel"/>
    <w:tmpl w:val="D4426CA8"/>
    <w:lvl w:ilvl="0" w:tplc="A0F6A22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262303"/>
    <w:multiLevelType w:val="hybridMultilevel"/>
    <w:tmpl w:val="A8A0784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507A26BD"/>
    <w:multiLevelType w:val="hybridMultilevel"/>
    <w:tmpl w:val="B7C0F970"/>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5E6643E4"/>
    <w:multiLevelType w:val="hybridMultilevel"/>
    <w:tmpl w:val="A922E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5CB5E62"/>
    <w:multiLevelType w:val="hybridMultilevel"/>
    <w:tmpl w:val="C874ABC2"/>
    <w:lvl w:ilvl="0" w:tplc="28849482">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3"/>
  </w:num>
  <w:num w:numId="2">
    <w:abstractNumId w:val="1"/>
  </w:num>
  <w:num w:numId="3">
    <w:abstractNumId w:val="8"/>
  </w:num>
  <w:num w:numId="4">
    <w:abstractNumId w:val="7"/>
  </w:num>
  <w:num w:numId="5">
    <w:abstractNumId w:val="4"/>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EA"/>
    <w:rsid w:val="00043682"/>
    <w:rsid w:val="000E2EB0"/>
    <w:rsid w:val="000F0C55"/>
    <w:rsid w:val="001562BE"/>
    <w:rsid w:val="001A270D"/>
    <w:rsid w:val="001B74FA"/>
    <w:rsid w:val="00216380"/>
    <w:rsid w:val="00254372"/>
    <w:rsid w:val="00260EA1"/>
    <w:rsid w:val="002670A2"/>
    <w:rsid w:val="002801A6"/>
    <w:rsid w:val="00294F8D"/>
    <w:rsid w:val="00296C85"/>
    <w:rsid w:val="00303EAE"/>
    <w:rsid w:val="00305EAA"/>
    <w:rsid w:val="00324EBE"/>
    <w:rsid w:val="0036112D"/>
    <w:rsid w:val="003A1A07"/>
    <w:rsid w:val="003C2F6A"/>
    <w:rsid w:val="00437359"/>
    <w:rsid w:val="00470841"/>
    <w:rsid w:val="004B5C25"/>
    <w:rsid w:val="004F3344"/>
    <w:rsid w:val="0053148C"/>
    <w:rsid w:val="005A4D7F"/>
    <w:rsid w:val="00654FE9"/>
    <w:rsid w:val="006801D4"/>
    <w:rsid w:val="006B0D54"/>
    <w:rsid w:val="006B30CD"/>
    <w:rsid w:val="006C63F2"/>
    <w:rsid w:val="006C6A31"/>
    <w:rsid w:val="006C7D0A"/>
    <w:rsid w:val="006D731E"/>
    <w:rsid w:val="00705C02"/>
    <w:rsid w:val="007321C1"/>
    <w:rsid w:val="00750FA0"/>
    <w:rsid w:val="007C7A0C"/>
    <w:rsid w:val="00811B0B"/>
    <w:rsid w:val="00862F43"/>
    <w:rsid w:val="00864D3F"/>
    <w:rsid w:val="00873A13"/>
    <w:rsid w:val="00891A08"/>
    <w:rsid w:val="00897ECF"/>
    <w:rsid w:val="008A35FA"/>
    <w:rsid w:val="008B0732"/>
    <w:rsid w:val="00912FC3"/>
    <w:rsid w:val="00913E69"/>
    <w:rsid w:val="00990B93"/>
    <w:rsid w:val="009F0C59"/>
    <w:rsid w:val="00A04909"/>
    <w:rsid w:val="00A12991"/>
    <w:rsid w:val="00A2795F"/>
    <w:rsid w:val="00A517EA"/>
    <w:rsid w:val="00A77728"/>
    <w:rsid w:val="00A96975"/>
    <w:rsid w:val="00AC7D0A"/>
    <w:rsid w:val="00AD51CD"/>
    <w:rsid w:val="00B70A63"/>
    <w:rsid w:val="00B756DB"/>
    <w:rsid w:val="00B860BF"/>
    <w:rsid w:val="00BD561B"/>
    <w:rsid w:val="00BE5B25"/>
    <w:rsid w:val="00BF777E"/>
    <w:rsid w:val="00C057B6"/>
    <w:rsid w:val="00C5476E"/>
    <w:rsid w:val="00CD7D24"/>
    <w:rsid w:val="00CE0D21"/>
    <w:rsid w:val="00CF70C6"/>
    <w:rsid w:val="00D064C2"/>
    <w:rsid w:val="00D226D7"/>
    <w:rsid w:val="00D35F72"/>
    <w:rsid w:val="00D55E6A"/>
    <w:rsid w:val="00D724F4"/>
    <w:rsid w:val="00D81F77"/>
    <w:rsid w:val="00DA61F0"/>
    <w:rsid w:val="00DB3A83"/>
    <w:rsid w:val="00DD5275"/>
    <w:rsid w:val="00DE0B4D"/>
    <w:rsid w:val="00E1418E"/>
    <w:rsid w:val="00E14BE6"/>
    <w:rsid w:val="00E46292"/>
    <w:rsid w:val="00E52822"/>
    <w:rsid w:val="00E720C0"/>
    <w:rsid w:val="00F054F8"/>
    <w:rsid w:val="00F10238"/>
    <w:rsid w:val="00F241BD"/>
    <w:rsid w:val="00F51821"/>
    <w:rsid w:val="00F579EE"/>
    <w:rsid w:val="00F64CC1"/>
    <w:rsid w:val="00F91A7F"/>
    <w:rsid w:val="00FA0BF5"/>
    <w:rsid w:val="00FA5F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AE6438D-8DAE-48E3-A5CD-CCC477D3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E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517EA"/>
    <w:rPr>
      <w:rFonts w:eastAsiaTheme="minorEastAsia"/>
      <w:sz w:val="24"/>
      <w:szCs w:val="24"/>
      <w:lang w:val="es-ES_tradnl" w:eastAsia="es-ES"/>
    </w:rPr>
  </w:style>
  <w:style w:type="paragraph" w:styleId="Piedepgina">
    <w:name w:val="footer"/>
    <w:basedOn w:val="Normal"/>
    <w:link w:val="Piedepgina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517EA"/>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D52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75"/>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860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1F77"/>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6C6A31"/>
    <w:rPr>
      <w:sz w:val="20"/>
      <w:szCs w:val="20"/>
    </w:rPr>
  </w:style>
  <w:style w:type="character" w:customStyle="1" w:styleId="TextonotapieCar">
    <w:name w:val="Texto nota pie Car"/>
    <w:basedOn w:val="Fuentedeprrafopredeter"/>
    <w:link w:val="Textonotapie"/>
    <w:uiPriority w:val="99"/>
    <w:semiHidden/>
    <w:rsid w:val="006C6A31"/>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6C6A31"/>
    <w:rPr>
      <w:vertAlign w:val="superscript"/>
    </w:rPr>
  </w:style>
  <w:style w:type="paragraph" w:styleId="Textoindependiente2">
    <w:name w:val="Body Text 2"/>
    <w:basedOn w:val="Normal"/>
    <w:link w:val="Textoindependiente2Car"/>
    <w:uiPriority w:val="99"/>
    <w:unhideWhenUsed/>
    <w:rsid w:val="001562BE"/>
    <w:pPr>
      <w:spacing w:after="120" w:line="480" w:lineRule="auto"/>
    </w:pPr>
  </w:style>
  <w:style w:type="character" w:customStyle="1" w:styleId="Textoindependiente2Car">
    <w:name w:val="Texto independiente 2 Car"/>
    <w:basedOn w:val="Fuentedeprrafopredeter"/>
    <w:link w:val="Textoindependiente2"/>
    <w:uiPriority w:val="99"/>
    <w:rsid w:val="001562BE"/>
    <w:rPr>
      <w:rFonts w:ascii="Times New Roman" w:eastAsia="Times New Roman" w:hAnsi="Times New Roman" w:cs="Times New Roman"/>
      <w:sz w:val="24"/>
      <w:szCs w:val="24"/>
      <w:lang w:eastAsia="es-ES"/>
    </w:rPr>
  </w:style>
  <w:style w:type="paragraph" w:customStyle="1" w:styleId="j">
    <w:name w:val="j"/>
    <w:basedOn w:val="Normal"/>
    <w:rsid w:val="00305EAA"/>
    <w:pPr>
      <w:spacing w:before="100" w:beforeAutospacing="1" w:after="100" w:afterAutospacing="1"/>
    </w:pPr>
    <w:rPr>
      <w:lang w:eastAsia="es-MX"/>
    </w:rPr>
  </w:style>
  <w:style w:type="character" w:customStyle="1" w:styleId="nacep">
    <w:name w:val="n_acep"/>
    <w:basedOn w:val="Fuentedeprrafopredeter"/>
    <w:rsid w:val="00305EAA"/>
  </w:style>
  <w:style w:type="character" w:customStyle="1" w:styleId="u">
    <w:name w:val="u"/>
    <w:basedOn w:val="Fuentedeprrafopredeter"/>
    <w:rsid w:val="00305EAA"/>
  </w:style>
  <w:style w:type="character" w:styleId="Hipervnculo">
    <w:name w:val="Hyperlink"/>
    <w:basedOn w:val="Fuentedeprrafopredeter"/>
    <w:uiPriority w:val="99"/>
    <w:semiHidden/>
    <w:unhideWhenUsed/>
    <w:rsid w:val="00305EAA"/>
    <w:rPr>
      <w:color w:val="0563C1" w:themeColor="hyperlink"/>
      <w:u w:val="single"/>
    </w:rPr>
  </w:style>
  <w:style w:type="table" w:styleId="Tablaconcuadrcula">
    <w:name w:val="Table Grid"/>
    <w:basedOn w:val="Tablanormal"/>
    <w:uiPriority w:val="39"/>
    <w:rsid w:val="00305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628C1-1F08-4EEB-BD1B-7DD7DAD6F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Pages>
  <Words>2674</Words>
  <Characters>14707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6</cp:revision>
  <cp:lastPrinted>2018-11-30T01:38:00Z</cp:lastPrinted>
  <dcterms:created xsi:type="dcterms:W3CDTF">2018-11-16T21:19:00Z</dcterms:created>
  <dcterms:modified xsi:type="dcterms:W3CDTF">2019-01-11T04:25:00Z</dcterms:modified>
</cp:coreProperties>
</file>